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73"/>
        <w:rPr>
          <w:rFonts w:ascii="Times New Roman"/>
          <w:sz w:val="96"/>
        </w:rPr>
      </w:pP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2144768">
                <wp:simplePos x="0" y="0"/>
                <wp:positionH relativeFrom="page">
                  <wp:posOffset>6903466</wp:posOffset>
                </wp:positionH>
                <wp:positionV relativeFrom="page">
                  <wp:posOffset>9747029</wp:posOffset>
                </wp:positionV>
                <wp:extent cx="76200" cy="1689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3.580017pt;margin-top:767.482605pt;width:6pt;height:13.3pt;mso-position-horizontal-relative:page;mso-position-vertical-relative:page;z-index:-21171712" type="#_x0000_t202" id="docshape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2145280">
                <wp:simplePos x="0" y="0"/>
                <wp:positionH relativeFrom="page">
                  <wp:posOffset>6766306</wp:posOffset>
                </wp:positionH>
                <wp:positionV relativeFrom="page">
                  <wp:posOffset>455506</wp:posOffset>
                </wp:positionV>
                <wp:extent cx="7620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780029pt;margin-top:35.866623pt;width:6pt;height:13.3pt;mso-position-horizontal-relative:page;mso-position-vertical-relative:page;z-index:-21171200" type="#_x0000_t202" id="docshape2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2145792">
                <wp:simplePos x="0" y="0"/>
                <wp:positionH relativeFrom="page">
                  <wp:posOffset>0</wp:posOffset>
                </wp:positionH>
                <wp:positionV relativeFrom="page">
                  <wp:posOffset>180339</wp:posOffset>
                </wp:positionV>
                <wp:extent cx="7560945" cy="1051242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945" cy="10512425"/>
                          <a:chExt cx="7560945" cy="105124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826884" y="9523844"/>
                            <a:ext cx="54864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37490">
                                <a:moveTo>
                                  <a:pt x="39624" y="237490"/>
                                </a:move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509016" y="0"/>
                                </a:lnTo>
                                <a:lnTo>
                                  <a:pt x="524422" y="3109"/>
                                </a:lnTo>
                                <a:lnTo>
                                  <a:pt x="537019" y="11590"/>
                                </a:lnTo>
                                <a:lnTo>
                                  <a:pt x="545520" y="24169"/>
                                </a:lnTo>
                                <a:lnTo>
                                  <a:pt x="548640" y="39573"/>
                                </a:lnTo>
                                <a:lnTo>
                                  <a:pt x="548640" y="197904"/>
                                </a:lnTo>
                                <a:lnTo>
                                  <a:pt x="545520" y="213310"/>
                                </a:lnTo>
                                <a:lnTo>
                                  <a:pt x="537019" y="225893"/>
                                </a:lnTo>
                                <a:lnTo>
                                  <a:pt x="524422" y="234378"/>
                                </a:lnTo>
                                <a:lnTo>
                                  <a:pt x="509016" y="237490"/>
                                </a:lnTo>
                                <a:lnTo>
                                  <a:pt x="39624" y="237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849744" y="9548609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471550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71550" y="187959"/>
                                </a:lnTo>
                                <a:lnTo>
                                  <a:pt x="483792" y="185496"/>
                                </a:lnTo>
                                <a:lnTo>
                                  <a:pt x="493760" y="178781"/>
                                </a:lnTo>
                                <a:lnTo>
                                  <a:pt x="500465" y="168821"/>
                                </a:lnTo>
                                <a:lnTo>
                                  <a:pt x="502920" y="156629"/>
                                </a:lnTo>
                                <a:lnTo>
                                  <a:pt x="502920" y="31318"/>
                                </a:lnTo>
                                <a:lnTo>
                                  <a:pt x="500465" y="19127"/>
                                </a:lnTo>
                                <a:lnTo>
                                  <a:pt x="493760" y="9172"/>
                                </a:lnTo>
                                <a:lnTo>
                                  <a:pt x="483792" y="2461"/>
                                </a:lnTo>
                                <a:lnTo>
                                  <a:pt x="47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849744" y="9548609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31369" y="187959"/>
                                </a:move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71550" y="0"/>
                                </a:lnTo>
                                <a:lnTo>
                                  <a:pt x="483792" y="2461"/>
                                </a:lnTo>
                                <a:lnTo>
                                  <a:pt x="493760" y="9172"/>
                                </a:lnTo>
                                <a:lnTo>
                                  <a:pt x="500465" y="19127"/>
                                </a:lnTo>
                                <a:lnTo>
                                  <a:pt x="502920" y="31318"/>
                                </a:lnTo>
                                <a:lnTo>
                                  <a:pt x="502920" y="156629"/>
                                </a:lnTo>
                                <a:lnTo>
                                  <a:pt x="500465" y="168821"/>
                                </a:lnTo>
                                <a:lnTo>
                                  <a:pt x="493760" y="178781"/>
                                </a:lnTo>
                                <a:lnTo>
                                  <a:pt x="483792" y="185496"/>
                                </a:lnTo>
                                <a:lnTo>
                                  <a:pt x="471550" y="187959"/>
                                </a:lnTo>
                                <a:lnTo>
                                  <a:pt x="31369" y="187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2" y="9520028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9" cy="1051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586740"/>
                            <a:ext cx="6675120" cy="598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5120" h="5981700">
                                <a:moveTo>
                                  <a:pt x="3337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1700"/>
                                </a:lnTo>
                                <a:lnTo>
                                  <a:pt x="3337560" y="5981700"/>
                                </a:lnTo>
                                <a:lnTo>
                                  <a:pt x="3388671" y="5981356"/>
                                </a:lnTo>
                                <a:lnTo>
                                  <a:pt x="3439598" y="5980328"/>
                                </a:lnTo>
                                <a:lnTo>
                                  <a:pt x="3490334" y="5978622"/>
                                </a:lnTo>
                                <a:lnTo>
                                  <a:pt x="3540874" y="5976241"/>
                                </a:lnTo>
                                <a:lnTo>
                                  <a:pt x="3591213" y="5973191"/>
                                </a:lnTo>
                                <a:lnTo>
                                  <a:pt x="3641345" y="5969477"/>
                                </a:lnTo>
                                <a:lnTo>
                                  <a:pt x="3691264" y="5965103"/>
                                </a:lnTo>
                                <a:lnTo>
                                  <a:pt x="3740967" y="5960074"/>
                                </a:lnTo>
                                <a:lnTo>
                                  <a:pt x="3790445" y="5954396"/>
                                </a:lnTo>
                                <a:lnTo>
                                  <a:pt x="3839696" y="5948073"/>
                                </a:lnTo>
                                <a:lnTo>
                                  <a:pt x="3888712" y="5941110"/>
                                </a:lnTo>
                                <a:lnTo>
                                  <a:pt x="3937489" y="5933512"/>
                                </a:lnTo>
                                <a:lnTo>
                                  <a:pt x="3986020" y="5925283"/>
                                </a:lnTo>
                                <a:lnTo>
                                  <a:pt x="4034302" y="5916430"/>
                                </a:lnTo>
                                <a:lnTo>
                                  <a:pt x="4082327" y="5906956"/>
                                </a:lnTo>
                                <a:lnTo>
                                  <a:pt x="4130091" y="5896867"/>
                                </a:lnTo>
                                <a:lnTo>
                                  <a:pt x="4177588" y="5886166"/>
                                </a:lnTo>
                                <a:lnTo>
                                  <a:pt x="4224813" y="5874861"/>
                                </a:lnTo>
                                <a:lnTo>
                                  <a:pt x="4271760" y="5862954"/>
                                </a:lnTo>
                                <a:lnTo>
                                  <a:pt x="4318425" y="5850452"/>
                                </a:lnTo>
                                <a:lnTo>
                                  <a:pt x="4364800" y="5837358"/>
                                </a:lnTo>
                                <a:lnTo>
                                  <a:pt x="4410881" y="5823678"/>
                                </a:lnTo>
                                <a:lnTo>
                                  <a:pt x="4456663" y="5809417"/>
                                </a:lnTo>
                                <a:lnTo>
                                  <a:pt x="4502140" y="5794580"/>
                                </a:lnTo>
                                <a:lnTo>
                                  <a:pt x="4547306" y="5779171"/>
                                </a:lnTo>
                                <a:lnTo>
                                  <a:pt x="4592157" y="5763195"/>
                                </a:lnTo>
                                <a:lnTo>
                                  <a:pt x="4636686" y="5746658"/>
                                </a:lnTo>
                                <a:lnTo>
                                  <a:pt x="4680888" y="5729564"/>
                                </a:lnTo>
                                <a:lnTo>
                                  <a:pt x="4724759" y="5711918"/>
                                </a:lnTo>
                                <a:lnTo>
                                  <a:pt x="4768291" y="5693725"/>
                                </a:lnTo>
                                <a:lnTo>
                                  <a:pt x="4811480" y="5674990"/>
                                </a:lnTo>
                                <a:lnTo>
                                  <a:pt x="4854321" y="5655717"/>
                                </a:lnTo>
                                <a:lnTo>
                                  <a:pt x="4896807" y="5635912"/>
                                </a:lnTo>
                                <a:lnTo>
                                  <a:pt x="4938934" y="5615580"/>
                                </a:lnTo>
                                <a:lnTo>
                                  <a:pt x="4980696" y="5594725"/>
                                </a:lnTo>
                                <a:lnTo>
                                  <a:pt x="5022088" y="5573352"/>
                                </a:lnTo>
                                <a:lnTo>
                                  <a:pt x="5063103" y="5551467"/>
                                </a:lnTo>
                                <a:lnTo>
                                  <a:pt x="5103737" y="5529073"/>
                                </a:lnTo>
                                <a:lnTo>
                                  <a:pt x="5143985" y="5506176"/>
                                </a:lnTo>
                                <a:lnTo>
                                  <a:pt x="5183840" y="5482782"/>
                                </a:lnTo>
                                <a:lnTo>
                                  <a:pt x="5223297" y="5458894"/>
                                </a:lnTo>
                                <a:lnTo>
                                  <a:pt x="5262352" y="5434517"/>
                                </a:lnTo>
                                <a:lnTo>
                                  <a:pt x="5300997" y="5409657"/>
                                </a:lnTo>
                                <a:lnTo>
                                  <a:pt x="5339229" y="5384319"/>
                                </a:lnTo>
                                <a:lnTo>
                                  <a:pt x="5377041" y="5358507"/>
                                </a:lnTo>
                                <a:lnTo>
                                  <a:pt x="5414428" y="5332225"/>
                                </a:lnTo>
                                <a:lnTo>
                                  <a:pt x="5451384" y="5305480"/>
                                </a:lnTo>
                                <a:lnTo>
                                  <a:pt x="5487905" y="5278276"/>
                                </a:lnTo>
                                <a:lnTo>
                                  <a:pt x="5523984" y="5250618"/>
                                </a:lnTo>
                                <a:lnTo>
                                  <a:pt x="5559616" y="5222510"/>
                                </a:lnTo>
                                <a:lnTo>
                                  <a:pt x="5594796" y="5193959"/>
                                </a:lnTo>
                                <a:lnTo>
                                  <a:pt x="5629519" y="5164967"/>
                                </a:lnTo>
                                <a:lnTo>
                                  <a:pt x="5663778" y="5135541"/>
                                </a:lnTo>
                                <a:lnTo>
                                  <a:pt x="5697569" y="5105685"/>
                                </a:lnTo>
                                <a:lnTo>
                                  <a:pt x="5730885" y="5075405"/>
                                </a:lnTo>
                                <a:lnTo>
                                  <a:pt x="5763722" y="5044704"/>
                                </a:lnTo>
                                <a:lnTo>
                                  <a:pt x="5796074" y="5013588"/>
                                </a:lnTo>
                                <a:lnTo>
                                  <a:pt x="5827936" y="4982063"/>
                                </a:lnTo>
                                <a:lnTo>
                                  <a:pt x="5859301" y="4950132"/>
                                </a:lnTo>
                                <a:lnTo>
                                  <a:pt x="5890165" y="4917800"/>
                                </a:lnTo>
                                <a:lnTo>
                                  <a:pt x="5920523" y="4885073"/>
                                </a:lnTo>
                                <a:lnTo>
                                  <a:pt x="5950368" y="4851956"/>
                                </a:lnTo>
                                <a:lnTo>
                                  <a:pt x="5979695" y="4818452"/>
                                </a:lnTo>
                                <a:lnTo>
                                  <a:pt x="6008499" y="4784568"/>
                                </a:lnTo>
                                <a:lnTo>
                                  <a:pt x="6036775" y="4750308"/>
                                </a:lnTo>
                                <a:lnTo>
                                  <a:pt x="6064516" y="4715677"/>
                                </a:lnTo>
                                <a:lnTo>
                                  <a:pt x="6091718" y="4680680"/>
                                </a:lnTo>
                                <a:lnTo>
                                  <a:pt x="6118375" y="4645321"/>
                                </a:lnTo>
                                <a:lnTo>
                                  <a:pt x="6144482" y="4609606"/>
                                </a:lnTo>
                                <a:lnTo>
                                  <a:pt x="6170032" y="4573539"/>
                                </a:lnTo>
                                <a:lnTo>
                                  <a:pt x="6195021" y="4537126"/>
                                </a:lnTo>
                                <a:lnTo>
                                  <a:pt x="6219444" y="4500371"/>
                                </a:lnTo>
                                <a:lnTo>
                                  <a:pt x="6243294" y="4463280"/>
                                </a:lnTo>
                                <a:lnTo>
                                  <a:pt x="6266566" y="4425856"/>
                                </a:lnTo>
                                <a:lnTo>
                                  <a:pt x="6289255" y="4388106"/>
                                </a:lnTo>
                                <a:lnTo>
                                  <a:pt x="6311355" y="4350033"/>
                                </a:lnTo>
                                <a:lnTo>
                                  <a:pt x="6332862" y="4311643"/>
                                </a:lnTo>
                                <a:lnTo>
                                  <a:pt x="6353768" y="4272940"/>
                                </a:lnTo>
                                <a:lnTo>
                                  <a:pt x="6374070" y="4233930"/>
                                </a:lnTo>
                                <a:lnTo>
                                  <a:pt x="6393761" y="4194617"/>
                                </a:lnTo>
                                <a:lnTo>
                                  <a:pt x="6412837" y="4155007"/>
                                </a:lnTo>
                                <a:lnTo>
                                  <a:pt x="6431291" y="4115104"/>
                                </a:lnTo>
                                <a:lnTo>
                                  <a:pt x="6449118" y="4074913"/>
                                </a:lnTo>
                                <a:lnTo>
                                  <a:pt x="6466313" y="4034438"/>
                                </a:lnTo>
                                <a:lnTo>
                                  <a:pt x="6482870" y="3993686"/>
                                </a:lnTo>
                                <a:lnTo>
                                  <a:pt x="6498784" y="3952660"/>
                                </a:lnTo>
                                <a:lnTo>
                                  <a:pt x="6514049" y="3911366"/>
                                </a:lnTo>
                                <a:lnTo>
                                  <a:pt x="6528660" y="3869809"/>
                                </a:lnTo>
                                <a:lnTo>
                                  <a:pt x="6542612" y="3827992"/>
                                </a:lnTo>
                                <a:lnTo>
                                  <a:pt x="6555898" y="3785922"/>
                                </a:lnTo>
                                <a:lnTo>
                                  <a:pt x="6568514" y="3743604"/>
                                </a:lnTo>
                                <a:lnTo>
                                  <a:pt x="6580455" y="3701041"/>
                                </a:lnTo>
                                <a:lnTo>
                                  <a:pt x="6591713" y="3658239"/>
                                </a:lnTo>
                                <a:lnTo>
                                  <a:pt x="6602285" y="3615203"/>
                                </a:lnTo>
                                <a:lnTo>
                                  <a:pt x="6612165" y="3571938"/>
                                </a:lnTo>
                                <a:lnTo>
                                  <a:pt x="6621347" y="3528448"/>
                                </a:lnTo>
                                <a:lnTo>
                                  <a:pt x="6629825" y="3484739"/>
                                </a:lnTo>
                                <a:lnTo>
                                  <a:pt x="6637595" y="3440815"/>
                                </a:lnTo>
                                <a:lnTo>
                                  <a:pt x="6644651" y="3396682"/>
                                </a:lnTo>
                                <a:lnTo>
                                  <a:pt x="6650988" y="3352344"/>
                                </a:lnTo>
                                <a:lnTo>
                                  <a:pt x="6656599" y="3307805"/>
                                </a:lnTo>
                                <a:lnTo>
                                  <a:pt x="6661480" y="3263072"/>
                                </a:lnTo>
                                <a:lnTo>
                                  <a:pt x="6665625" y="3218149"/>
                                </a:lnTo>
                                <a:lnTo>
                                  <a:pt x="6669028" y="3173040"/>
                                </a:lnTo>
                                <a:lnTo>
                                  <a:pt x="6671685" y="3127751"/>
                                </a:lnTo>
                                <a:lnTo>
                                  <a:pt x="6673589" y="3082286"/>
                                </a:lnTo>
                                <a:lnTo>
                                  <a:pt x="6674736" y="3036651"/>
                                </a:lnTo>
                                <a:lnTo>
                                  <a:pt x="6675120" y="2990850"/>
                                </a:lnTo>
                                <a:lnTo>
                                  <a:pt x="6674736" y="2945048"/>
                                </a:lnTo>
                                <a:lnTo>
                                  <a:pt x="6673589" y="2899413"/>
                                </a:lnTo>
                                <a:lnTo>
                                  <a:pt x="6671685" y="2853948"/>
                                </a:lnTo>
                                <a:lnTo>
                                  <a:pt x="6669028" y="2808659"/>
                                </a:lnTo>
                                <a:lnTo>
                                  <a:pt x="6665625" y="2763550"/>
                                </a:lnTo>
                                <a:lnTo>
                                  <a:pt x="6661480" y="2718627"/>
                                </a:lnTo>
                                <a:lnTo>
                                  <a:pt x="6656599" y="2673894"/>
                                </a:lnTo>
                                <a:lnTo>
                                  <a:pt x="6650988" y="2629355"/>
                                </a:lnTo>
                                <a:lnTo>
                                  <a:pt x="6644651" y="2585017"/>
                                </a:lnTo>
                                <a:lnTo>
                                  <a:pt x="6637595" y="2540884"/>
                                </a:lnTo>
                                <a:lnTo>
                                  <a:pt x="6629825" y="2496960"/>
                                </a:lnTo>
                                <a:lnTo>
                                  <a:pt x="6621347" y="2453251"/>
                                </a:lnTo>
                                <a:lnTo>
                                  <a:pt x="6612165" y="2409761"/>
                                </a:lnTo>
                                <a:lnTo>
                                  <a:pt x="6602285" y="2366496"/>
                                </a:lnTo>
                                <a:lnTo>
                                  <a:pt x="6591713" y="2323460"/>
                                </a:lnTo>
                                <a:lnTo>
                                  <a:pt x="6580455" y="2280658"/>
                                </a:lnTo>
                                <a:lnTo>
                                  <a:pt x="6568514" y="2238095"/>
                                </a:lnTo>
                                <a:lnTo>
                                  <a:pt x="6555898" y="2195777"/>
                                </a:lnTo>
                                <a:lnTo>
                                  <a:pt x="6542612" y="2153707"/>
                                </a:lnTo>
                                <a:lnTo>
                                  <a:pt x="6528660" y="2111890"/>
                                </a:lnTo>
                                <a:lnTo>
                                  <a:pt x="6514049" y="2070333"/>
                                </a:lnTo>
                                <a:lnTo>
                                  <a:pt x="6498784" y="2029039"/>
                                </a:lnTo>
                                <a:lnTo>
                                  <a:pt x="6482870" y="1988013"/>
                                </a:lnTo>
                                <a:lnTo>
                                  <a:pt x="6466313" y="1947261"/>
                                </a:lnTo>
                                <a:lnTo>
                                  <a:pt x="6449118" y="1906786"/>
                                </a:lnTo>
                                <a:lnTo>
                                  <a:pt x="6431291" y="1866595"/>
                                </a:lnTo>
                                <a:lnTo>
                                  <a:pt x="6412837" y="1826692"/>
                                </a:lnTo>
                                <a:lnTo>
                                  <a:pt x="6393761" y="1787082"/>
                                </a:lnTo>
                                <a:lnTo>
                                  <a:pt x="6374070" y="1747769"/>
                                </a:lnTo>
                                <a:lnTo>
                                  <a:pt x="6353768" y="1708759"/>
                                </a:lnTo>
                                <a:lnTo>
                                  <a:pt x="6332862" y="1670056"/>
                                </a:lnTo>
                                <a:lnTo>
                                  <a:pt x="6311355" y="1631666"/>
                                </a:lnTo>
                                <a:lnTo>
                                  <a:pt x="6289255" y="1593593"/>
                                </a:lnTo>
                                <a:lnTo>
                                  <a:pt x="6266566" y="1555843"/>
                                </a:lnTo>
                                <a:lnTo>
                                  <a:pt x="6243294" y="1518419"/>
                                </a:lnTo>
                                <a:lnTo>
                                  <a:pt x="6219444" y="1481328"/>
                                </a:lnTo>
                                <a:lnTo>
                                  <a:pt x="6195021" y="1444573"/>
                                </a:lnTo>
                                <a:lnTo>
                                  <a:pt x="6170032" y="1408160"/>
                                </a:lnTo>
                                <a:lnTo>
                                  <a:pt x="6144482" y="1372093"/>
                                </a:lnTo>
                                <a:lnTo>
                                  <a:pt x="6118375" y="1336378"/>
                                </a:lnTo>
                                <a:lnTo>
                                  <a:pt x="6091718" y="1301019"/>
                                </a:lnTo>
                                <a:lnTo>
                                  <a:pt x="6064516" y="1266022"/>
                                </a:lnTo>
                                <a:lnTo>
                                  <a:pt x="6036775" y="1231391"/>
                                </a:lnTo>
                                <a:lnTo>
                                  <a:pt x="6008499" y="1197131"/>
                                </a:lnTo>
                                <a:lnTo>
                                  <a:pt x="5979695" y="1163247"/>
                                </a:lnTo>
                                <a:lnTo>
                                  <a:pt x="5950368" y="1129743"/>
                                </a:lnTo>
                                <a:lnTo>
                                  <a:pt x="5920523" y="1096626"/>
                                </a:lnTo>
                                <a:lnTo>
                                  <a:pt x="5890165" y="1063899"/>
                                </a:lnTo>
                                <a:lnTo>
                                  <a:pt x="5859301" y="1031567"/>
                                </a:lnTo>
                                <a:lnTo>
                                  <a:pt x="5827936" y="999636"/>
                                </a:lnTo>
                                <a:lnTo>
                                  <a:pt x="5796074" y="968111"/>
                                </a:lnTo>
                                <a:lnTo>
                                  <a:pt x="5763722" y="936995"/>
                                </a:lnTo>
                                <a:lnTo>
                                  <a:pt x="5730885" y="906294"/>
                                </a:lnTo>
                                <a:lnTo>
                                  <a:pt x="5697569" y="876014"/>
                                </a:lnTo>
                                <a:lnTo>
                                  <a:pt x="5663778" y="846158"/>
                                </a:lnTo>
                                <a:lnTo>
                                  <a:pt x="5629519" y="816732"/>
                                </a:lnTo>
                                <a:lnTo>
                                  <a:pt x="5594796" y="787740"/>
                                </a:lnTo>
                                <a:lnTo>
                                  <a:pt x="5559616" y="759189"/>
                                </a:lnTo>
                                <a:lnTo>
                                  <a:pt x="5523984" y="731081"/>
                                </a:lnTo>
                                <a:lnTo>
                                  <a:pt x="5487905" y="703423"/>
                                </a:lnTo>
                                <a:lnTo>
                                  <a:pt x="5451384" y="676219"/>
                                </a:lnTo>
                                <a:lnTo>
                                  <a:pt x="5414428" y="649474"/>
                                </a:lnTo>
                                <a:lnTo>
                                  <a:pt x="5377041" y="623192"/>
                                </a:lnTo>
                                <a:lnTo>
                                  <a:pt x="5339229" y="597380"/>
                                </a:lnTo>
                                <a:lnTo>
                                  <a:pt x="5300997" y="572042"/>
                                </a:lnTo>
                                <a:lnTo>
                                  <a:pt x="5262352" y="547182"/>
                                </a:lnTo>
                                <a:lnTo>
                                  <a:pt x="5223297" y="522805"/>
                                </a:lnTo>
                                <a:lnTo>
                                  <a:pt x="5183840" y="498917"/>
                                </a:lnTo>
                                <a:lnTo>
                                  <a:pt x="5143985" y="475523"/>
                                </a:lnTo>
                                <a:lnTo>
                                  <a:pt x="5103737" y="452626"/>
                                </a:lnTo>
                                <a:lnTo>
                                  <a:pt x="5063103" y="430232"/>
                                </a:lnTo>
                                <a:lnTo>
                                  <a:pt x="5022088" y="408347"/>
                                </a:lnTo>
                                <a:lnTo>
                                  <a:pt x="4980696" y="386974"/>
                                </a:lnTo>
                                <a:lnTo>
                                  <a:pt x="4938934" y="366119"/>
                                </a:lnTo>
                                <a:lnTo>
                                  <a:pt x="4896807" y="345787"/>
                                </a:lnTo>
                                <a:lnTo>
                                  <a:pt x="4854321" y="325982"/>
                                </a:lnTo>
                                <a:lnTo>
                                  <a:pt x="4811480" y="306709"/>
                                </a:lnTo>
                                <a:lnTo>
                                  <a:pt x="4768291" y="287974"/>
                                </a:lnTo>
                                <a:lnTo>
                                  <a:pt x="4724759" y="269781"/>
                                </a:lnTo>
                                <a:lnTo>
                                  <a:pt x="4680888" y="252135"/>
                                </a:lnTo>
                                <a:lnTo>
                                  <a:pt x="4636686" y="235041"/>
                                </a:lnTo>
                                <a:lnTo>
                                  <a:pt x="4592157" y="218504"/>
                                </a:lnTo>
                                <a:lnTo>
                                  <a:pt x="4547306" y="202528"/>
                                </a:lnTo>
                                <a:lnTo>
                                  <a:pt x="4502140" y="187119"/>
                                </a:lnTo>
                                <a:lnTo>
                                  <a:pt x="4456663" y="172282"/>
                                </a:lnTo>
                                <a:lnTo>
                                  <a:pt x="4410881" y="158021"/>
                                </a:lnTo>
                                <a:lnTo>
                                  <a:pt x="4364800" y="144341"/>
                                </a:lnTo>
                                <a:lnTo>
                                  <a:pt x="4318425" y="131247"/>
                                </a:lnTo>
                                <a:lnTo>
                                  <a:pt x="4271760" y="118745"/>
                                </a:lnTo>
                                <a:lnTo>
                                  <a:pt x="4224813" y="106838"/>
                                </a:lnTo>
                                <a:lnTo>
                                  <a:pt x="4177588" y="95533"/>
                                </a:lnTo>
                                <a:lnTo>
                                  <a:pt x="4130091" y="84832"/>
                                </a:lnTo>
                                <a:lnTo>
                                  <a:pt x="4082327" y="74743"/>
                                </a:lnTo>
                                <a:lnTo>
                                  <a:pt x="4034302" y="65269"/>
                                </a:lnTo>
                                <a:lnTo>
                                  <a:pt x="3986020" y="56416"/>
                                </a:lnTo>
                                <a:lnTo>
                                  <a:pt x="3937489" y="48187"/>
                                </a:lnTo>
                                <a:lnTo>
                                  <a:pt x="3888712" y="40589"/>
                                </a:lnTo>
                                <a:lnTo>
                                  <a:pt x="3839696" y="33626"/>
                                </a:lnTo>
                                <a:lnTo>
                                  <a:pt x="3790445" y="27303"/>
                                </a:lnTo>
                                <a:lnTo>
                                  <a:pt x="3740967" y="21625"/>
                                </a:lnTo>
                                <a:lnTo>
                                  <a:pt x="3691264" y="16596"/>
                                </a:lnTo>
                                <a:lnTo>
                                  <a:pt x="3641345" y="12222"/>
                                </a:lnTo>
                                <a:lnTo>
                                  <a:pt x="3591213" y="8508"/>
                                </a:lnTo>
                                <a:lnTo>
                                  <a:pt x="3540874" y="5458"/>
                                </a:lnTo>
                                <a:lnTo>
                                  <a:pt x="3490334" y="3077"/>
                                </a:lnTo>
                                <a:lnTo>
                                  <a:pt x="3439598" y="1371"/>
                                </a:lnTo>
                                <a:lnTo>
                                  <a:pt x="3388671" y="343"/>
                                </a:lnTo>
                                <a:lnTo>
                                  <a:pt x="3337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1771904"/>
                            <a:ext cx="2919222" cy="1239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529332"/>
                            <a:ext cx="5237226" cy="1239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3288284"/>
                            <a:ext cx="3041141" cy="1239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63" y="4048759"/>
                            <a:ext cx="3803141" cy="1239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015" y="0"/>
                            <a:ext cx="1852548" cy="1416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66891"/>
                            <a:ext cx="3470909" cy="383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76276"/>
                            <a:ext cx="3745229" cy="28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4.199983pt;width:595.35pt;height:827.75pt;mso-position-horizontal-relative:page;mso-position-vertical-relative:page;z-index:-21170688" id="docshapegroup3" coordorigin="0,284" coordsize="11907,16555">
                <v:shape style="position:absolute;left:10751;top:15282;width:864;height:374" id="docshape4" coordorigin="10751,15282" coordsize="864,374" path="m10813,15656l10789,15651,10769,15638,10756,15618,10751,15594,10751,15344,10756,15320,10769,15300,10789,15287,10813,15282,11553,15282,11577,15287,11597,15300,11610,15320,11615,15344,11615,15594,11610,15618,11597,15638,11577,15651,11553,15656,10813,15656xe" filled="false" stroked="true" strokeweight=".75pt" strokecolor="#e3bd84">
                  <v:path arrowok="t"/>
                  <v:stroke dashstyle="solid"/>
                </v:shape>
                <v:shape style="position:absolute;left:10787;top:15321;width:792;height:296" id="docshape5" coordorigin="10787,15321" coordsize="792,296" path="m11530,15321l10836,15321,10817,15325,10801,15336,10791,15351,10787,15370,10787,15568,10791,15587,10801,15603,10817,15613,10836,15617,11530,15617,11549,15613,11565,15603,11575,15587,11579,15568,11579,15370,11575,15351,11565,15336,11549,15325,11530,15321xe" filled="true" fillcolor="#e3bd84" stroked="false">
                  <v:path arrowok="t"/>
                  <v:fill type="solid"/>
                </v:shape>
                <v:shape style="position:absolute;left:10787;top:15321;width:792;height:296" id="docshape6" coordorigin="10787,15321" coordsize="792,296" path="m10836,15617l10817,15613,10801,15603,10791,15587,10787,15568,10787,15370,10791,15351,10801,15336,10817,15325,10836,15321,11530,15321,11549,15325,11565,15336,11575,15351,11579,15370,11579,15568,11575,15587,11565,15603,11549,15613,11530,15617,10836,15617xe" filled="false" stroked="true" strokeweight=".75pt" strokecolor="#e3bd84">
                  <v:path arrowok="t"/>
                  <v:stroke dashstyle="solid"/>
                </v:shape>
                <v:shape style="position:absolute;left:38;top:15276;width:11862;height:1537" type="#_x0000_t75" id="docshape7" stroked="false">
                  <v:imagedata r:id="rId5" o:title=""/>
                </v:shape>
                <v:shape style="position:absolute;left:0;top:284;width:11880;height:16555" type="#_x0000_t75" id="docshape8" stroked="false">
                  <v:imagedata r:id="rId6" o:title=""/>
                </v:shape>
                <v:shape style="position:absolute;left:0;top:1208;width:10512;height:9420" id="docshape9" coordorigin="0,1208" coordsize="10512,9420" path="m5256,1208l0,1208,0,10628,5256,10628,5336,10627,5417,10626,5497,10623,5576,10619,5655,10615,5734,10609,5813,10602,5891,10594,5969,10585,6047,10575,6124,10564,6201,10552,6277,10539,6353,10525,6429,10510,6504,10494,6579,10478,6653,10460,6727,10441,6801,10421,6874,10401,6946,10379,7018,10357,7090,10333,7161,10309,7232,10284,7302,10258,7371,10231,7441,10203,7509,10174,7577,10145,7645,10115,7712,10083,7778,10051,7844,10019,7909,9985,7973,9950,8037,9915,8101,9879,8164,9842,8226,9805,8287,9766,8348,9727,8408,9687,8468,9647,8527,9605,8585,9563,8642,9520,8699,9477,8755,9432,8811,9387,8865,9342,8919,9295,8973,9248,9025,9201,9077,9152,9128,9103,9178,9054,9227,9003,9276,8953,9324,8901,9371,8849,9417,8796,9462,8743,9507,8689,9550,8634,9593,8579,9635,8523,9676,8467,9717,8410,9756,8353,9794,8295,9832,8237,9869,8178,9904,8118,9939,8058,9973,7998,10006,7937,10038,7876,10069,7814,10099,7751,10128,7688,10156,7625,10183,7561,10209,7497,10234,7433,10258,7368,10281,7302,10303,7236,10324,7170,10344,7103,10363,7036,10381,6969,10397,6901,10413,6833,10427,6765,10441,6696,10453,6627,10464,6557,10474,6487,10483,6417,10491,6347,10497,6276,10502,6205,10507,6134,10510,6062,10511,5990,10512,5918,10511,5846,10510,5774,10507,5702,10502,5631,10497,5560,10491,5489,10483,5419,10474,5349,10464,5279,10453,5209,10441,5140,10427,5071,10413,5003,10397,4935,10381,4867,10363,4800,10344,4733,10324,4666,10303,4600,10281,4534,10258,4468,10234,4403,10209,4339,10183,4275,10156,4211,10128,4148,10099,4085,10069,4022,10038,3960,10006,3899,9973,3838,9939,3778,9904,3718,9869,3658,9832,3599,9794,3541,9756,3483,9717,3426,9676,3369,9635,3313,9593,3257,9550,3202,9507,3147,9462,3093,9417,3040,9371,2987,9324,2935,9276,2883,9227,2833,9178,2782,9128,2733,9077,2684,9025,2635,8973,2588,8919,2541,8865,2494,8811,2449,8755,2404,8699,2359,8642,2316,8585,2273,8527,2231,8468,2189,8408,2149,8348,2109,8287,2070,8226,2031,8164,1994,8101,1957,8037,1921,7973,1886,7909,1851,7844,1817,7778,1785,7712,1753,7645,1721,7577,1691,7509,1662,7441,1633,7371,1605,7302,1578,7232,1552,7161,1527,7090,1503,7018,1479,6946,1457,6874,1435,6801,1415,6727,1395,6653,1376,6579,1358,6504,1342,6429,1326,6353,1311,6277,1297,6201,1284,6124,1272,6047,1261,5969,1251,5891,1242,5813,1234,5734,1227,5655,1221,5576,1217,5497,1213,5417,1210,5336,1209,5256,1208xe" filled="true" fillcolor="#006fc0" stroked="false">
                  <v:path arrowok="t"/>
                  <v:fill type="solid"/>
                </v:shape>
                <v:shape style="position:absolute;left:2306;top:3074;width:4598;height:1953" type="#_x0000_t75" id="docshape10" stroked="false">
                  <v:imagedata r:id="rId7" o:title=""/>
                </v:shape>
                <v:shape style="position:absolute;left:480;top:4267;width:8248;height:1953" type="#_x0000_t75" id="docshape11" stroked="false">
                  <v:imagedata r:id="rId8" o:title=""/>
                </v:shape>
                <v:shape style="position:absolute;left:2306;top:5462;width:4790;height:1953" type="#_x0000_t75" id="docshape12" stroked="false">
                  <v:imagedata r:id="rId9" o:title=""/>
                </v:shape>
                <v:shape style="position:absolute;left:1706;top:6660;width:5990;height:1953" type="#_x0000_t75" id="docshape13" stroked="false">
                  <v:imagedata r:id="rId10" o:title=""/>
                </v:shape>
                <v:shape style="position:absolute;left:8989;top:284;width:2918;height:2232" type="#_x0000_t75" id="docshape14" stroked="false">
                  <v:imagedata r:id="rId11" o:title=""/>
                </v:shape>
                <v:shape style="position:absolute;left:0;top:9523;width:5466;height:604" type="#_x0000_t75" id="docshape15" stroked="false">
                  <v:imagedata r:id="rId12" o:title=""/>
                </v:shape>
                <v:shape style="position:absolute;left:0;top:10010;width:5898;height:449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Title"/>
        <w:spacing w:line="259" w:lineRule="auto"/>
        <w:ind w:left="917" w:right="3706"/>
      </w:pPr>
      <w:r>
        <w:rPr>
          <w:color w:val="EDEBE0"/>
          <w:spacing w:val="-2"/>
        </w:rPr>
        <w:t>PLANO </w:t>
      </w:r>
      <w:r>
        <w:rPr>
          <w:color w:val="EDEBE0"/>
        </w:rPr>
        <w:t>MUNICIPAL</w:t>
      </w:r>
      <w:r>
        <w:rPr>
          <w:color w:val="EDEBE0"/>
          <w:spacing w:val="-31"/>
        </w:rPr>
        <w:t> </w:t>
      </w:r>
      <w:r>
        <w:rPr>
          <w:color w:val="EDEBE0"/>
        </w:rPr>
        <w:t>DE </w:t>
      </w:r>
      <w:r>
        <w:rPr>
          <w:color w:val="EDEBE0"/>
          <w:spacing w:val="-2"/>
        </w:rPr>
        <w:t>SAÚDE</w:t>
      </w:r>
    </w:p>
    <w:p>
      <w:pPr>
        <w:pStyle w:val="Title"/>
        <w:spacing w:before="9"/>
        <w:ind w:firstLine="0"/>
      </w:pPr>
      <w:r>
        <w:rPr>
          <w:color w:val="EDEBE0"/>
        </w:rPr>
        <w:t>2026-</w:t>
      </w:r>
      <w:r>
        <w:rPr>
          <w:color w:val="EDEBE0"/>
          <w:spacing w:val="-3"/>
        </w:rPr>
        <w:t> </w:t>
      </w:r>
      <w:r>
        <w:rPr>
          <w:color w:val="EDEBE0"/>
          <w:spacing w:val="-4"/>
        </w:rPr>
        <w:t>2029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64"/>
        <w:rPr>
          <w:rFonts w:ascii="Times New Roman"/>
          <w:sz w:val="32"/>
        </w:rPr>
      </w:pPr>
    </w:p>
    <w:p>
      <w:pPr>
        <w:spacing w:before="1"/>
        <w:ind w:left="3" w:right="0" w:firstLine="0"/>
        <w:jc w:val="left"/>
        <w:rPr>
          <w:rFonts w:ascii="Times New Roman"/>
          <w:sz w:val="32"/>
        </w:rPr>
      </w:pPr>
      <w:r>
        <w:rPr>
          <w:rFonts w:ascii="Times New Roman"/>
          <w:color w:val="EDEBE0"/>
          <w:spacing w:val="-2"/>
          <w:sz w:val="32"/>
        </w:rPr>
        <w:t>PREFEITURA</w:t>
      </w:r>
      <w:r>
        <w:rPr>
          <w:rFonts w:ascii="Times New Roman"/>
          <w:color w:val="EDEBE0"/>
          <w:spacing w:val="-18"/>
          <w:sz w:val="32"/>
        </w:rPr>
        <w:t> </w:t>
      </w:r>
      <w:r>
        <w:rPr>
          <w:rFonts w:ascii="Times New Roman"/>
          <w:color w:val="EDEBE0"/>
          <w:spacing w:val="-2"/>
          <w:sz w:val="32"/>
        </w:rPr>
        <w:t>DE</w:t>
      </w:r>
      <w:r>
        <w:rPr>
          <w:rFonts w:ascii="Times New Roman"/>
          <w:color w:val="EDEBE0"/>
          <w:spacing w:val="-3"/>
          <w:sz w:val="32"/>
        </w:rPr>
        <w:t> </w:t>
      </w:r>
      <w:r>
        <w:rPr>
          <w:rFonts w:ascii="Times New Roman"/>
          <w:color w:val="EDEBE0"/>
          <w:spacing w:val="-2"/>
          <w:sz w:val="32"/>
        </w:rPr>
        <w:t>CAMPO</w:t>
      </w:r>
      <w:r>
        <w:rPr>
          <w:rFonts w:ascii="Times New Roman"/>
          <w:color w:val="EDEBE0"/>
          <w:spacing w:val="-18"/>
          <w:sz w:val="32"/>
        </w:rPr>
        <w:t> </w:t>
      </w:r>
      <w:r>
        <w:rPr>
          <w:rFonts w:ascii="Times New Roman"/>
          <w:color w:val="EDEBE0"/>
          <w:spacing w:val="-2"/>
          <w:sz w:val="32"/>
        </w:rPr>
        <w:t>ALEGRE</w:t>
      </w:r>
    </w:p>
    <w:p>
      <w:pPr>
        <w:spacing w:before="193"/>
        <w:ind w:left="3" w:right="0" w:firstLin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EDEBE0"/>
          <w:spacing w:val="-4"/>
          <w:sz w:val="32"/>
        </w:rPr>
        <w:t>SECRETARIA</w:t>
      </w:r>
      <w:r>
        <w:rPr>
          <w:rFonts w:ascii="Times New Roman" w:hAnsi="Times New Roman"/>
          <w:color w:val="EDEBE0"/>
          <w:spacing w:val="-16"/>
          <w:sz w:val="32"/>
        </w:rPr>
        <w:t> </w:t>
      </w:r>
      <w:r>
        <w:rPr>
          <w:rFonts w:ascii="Times New Roman" w:hAnsi="Times New Roman"/>
          <w:color w:val="EDEBE0"/>
          <w:spacing w:val="-4"/>
          <w:sz w:val="32"/>
        </w:rPr>
        <w:t>MUNICIPAL</w:t>
      </w:r>
      <w:r>
        <w:rPr>
          <w:rFonts w:ascii="Times New Roman" w:hAnsi="Times New Roman"/>
          <w:color w:val="EDEBE0"/>
          <w:spacing w:val="-16"/>
          <w:sz w:val="32"/>
        </w:rPr>
        <w:t> </w:t>
      </w:r>
      <w:r>
        <w:rPr>
          <w:rFonts w:ascii="Times New Roman" w:hAnsi="Times New Roman"/>
          <w:color w:val="EDEBE0"/>
          <w:spacing w:val="-4"/>
          <w:sz w:val="32"/>
        </w:rPr>
        <w:t>DE</w:t>
      </w:r>
      <w:r>
        <w:rPr>
          <w:rFonts w:ascii="Times New Roman" w:hAnsi="Times New Roman"/>
          <w:color w:val="EDEBE0"/>
          <w:spacing w:val="-14"/>
          <w:sz w:val="32"/>
        </w:rPr>
        <w:t> </w:t>
      </w:r>
      <w:r>
        <w:rPr>
          <w:rFonts w:ascii="Times New Roman" w:hAnsi="Times New Roman"/>
          <w:color w:val="EDEBE0"/>
          <w:spacing w:val="-4"/>
          <w:sz w:val="32"/>
        </w:rPr>
        <w:t>SAÚDE</w:t>
      </w:r>
    </w:p>
    <w:p>
      <w:pPr>
        <w:spacing w:after="0"/>
        <w:jc w:val="left"/>
        <w:rPr>
          <w:rFonts w:ascii="Times New Roman" w:hAnsi="Times New Roman"/>
          <w:sz w:val="32"/>
        </w:rPr>
        <w:sectPr>
          <w:type w:val="continuous"/>
          <w:pgSz w:w="11910" w:h="16840"/>
          <w:pgMar w:top="1920" w:bottom="280" w:left="141" w:right="283"/>
        </w:sectPr>
      </w:pPr>
    </w:p>
    <w:p>
      <w:pPr>
        <w:pStyle w:val="Heading1"/>
        <w:spacing w:before="82"/>
        <w:ind w:left="673" w:firstLine="0"/>
        <w:jc w:val="center"/>
      </w:pPr>
      <w:r>
        <w:rPr/>
        <w:t>GESTORES</w:t>
      </w:r>
      <w:r>
        <w:rPr>
          <w:spacing w:val="-7"/>
        </w:rPr>
        <w:t> </w:t>
      </w:r>
      <w:r>
        <w:rPr>
          <w:spacing w:val="-2"/>
        </w:rPr>
        <w:t>MUNICIPAIS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0"/>
        <w:rPr>
          <w:rFonts w:ascii="Arial"/>
          <w:b/>
        </w:rPr>
      </w:pPr>
    </w:p>
    <w:p>
      <w:pPr>
        <w:pStyle w:val="Heading2"/>
      </w:pPr>
      <w:r>
        <w:rPr>
          <w:spacing w:val="-2"/>
        </w:rPr>
        <w:t>Prefeita</w:t>
      </w:r>
    </w:p>
    <w:p>
      <w:pPr>
        <w:pStyle w:val="BodyText"/>
        <w:spacing w:before="257"/>
        <w:ind w:left="1561"/>
      </w:pPr>
      <w:r>
        <w:rPr/>
        <w:t>Pauline</w:t>
      </w:r>
      <w:r>
        <w:rPr>
          <w:spacing w:val="-5"/>
        </w:rPr>
        <w:t> </w:t>
      </w:r>
      <w:r>
        <w:rPr/>
        <w:t>Pereira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Fatima</w:t>
      </w:r>
      <w:r>
        <w:rPr>
          <w:spacing w:val="-16"/>
        </w:rPr>
        <w:t> </w:t>
      </w:r>
      <w:r>
        <w:rPr>
          <w:spacing w:val="-2"/>
        </w:rPr>
        <w:t>Albuquerque</w:t>
      </w:r>
    </w:p>
    <w:p>
      <w:pPr>
        <w:pStyle w:val="Heading2"/>
        <w:spacing w:before="259"/>
      </w:pPr>
      <w:r>
        <w:rPr/>
        <w:t>Vice</w:t>
      </w:r>
      <w:r>
        <w:rPr>
          <w:spacing w:val="-7"/>
        </w:rPr>
        <w:t> </w:t>
      </w:r>
      <w:r>
        <w:rPr>
          <w:spacing w:val="-2"/>
        </w:rPr>
        <w:t>Prefeito</w:t>
      </w:r>
    </w:p>
    <w:p>
      <w:pPr>
        <w:pStyle w:val="BodyText"/>
        <w:spacing w:before="257"/>
        <w:ind w:left="1561"/>
      </w:pPr>
      <w:r>
        <w:rPr/>
        <w:t>Leonardo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Paula</w:t>
      </w:r>
      <w:r>
        <w:rPr>
          <w:spacing w:val="-2"/>
        </w:rPr>
        <w:t> Monteiro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spacing w:line="463" w:lineRule="auto" w:before="0"/>
        <w:ind w:left="1561" w:right="6183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Secretária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Saúde </w:t>
      </w:r>
      <w:r>
        <w:rPr>
          <w:sz w:val="24"/>
        </w:rPr>
        <w:t>Maria</w:t>
      </w:r>
      <w:r>
        <w:rPr>
          <w:spacing w:val="-8"/>
          <w:sz w:val="24"/>
        </w:rPr>
        <w:t> </w:t>
      </w:r>
      <w:r>
        <w:rPr>
          <w:sz w:val="24"/>
        </w:rPr>
        <w:t>Jasllinny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Araújo</w:t>
      </w:r>
      <w:r>
        <w:rPr>
          <w:spacing w:val="-6"/>
          <w:sz w:val="24"/>
        </w:rPr>
        <w:t> </w:t>
      </w:r>
      <w:r>
        <w:rPr>
          <w:sz w:val="24"/>
        </w:rPr>
        <w:t>Santos </w:t>
      </w:r>
      <w:r>
        <w:rPr>
          <w:rFonts w:ascii="Arial" w:hAnsi="Arial"/>
          <w:b/>
          <w:sz w:val="24"/>
        </w:rPr>
        <w:t>Secretária Adjunta De Saúde </w:t>
      </w:r>
      <w:r>
        <w:rPr>
          <w:sz w:val="24"/>
        </w:rPr>
        <w:t>Edla Cavalcante Firmino</w:t>
      </w:r>
    </w:p>
    <w:p>
      <w:pPr>
        <w:pStyle w:val="BodyText"/>
      </w:pPr>
    </w:p>
    <w:p>
      <w:pPr>
        <w:pStyle w:val="BodyText"/>
        <w:spacing w:before="13"/>
      </w:pPr>
    </w:p>
    <w:p>
      <w:pPr>
        <w:pStyle w:val="Heading2"/>
      </w:pPr>
      <w:r>
        <w:rPr/>
        <w:t>Presidente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3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Saúde</w:t>
      </w:r>
    </w:p>
    <w:p>
      <w:pPr>
        <w:pStyle w:val="BodyText"/>
        <w:spacing w:before="257"/>
        <w:ind w:left="1561"/>
      </w:pPr>
      <w:r>
        <w:rPr/>
        <w:t>Rejane</w:t>
      </w:r>
      <w:r>
        <w:rPr>
          <w:spacing w:val="-4"/>
        </w:rPr>
        <w:t> </w:t>
      </w:r>
      <w:r>
        <w:rPr/>
        <w:t>Marcia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Santos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2"/>
      </w:pPr>
      <w:r>
        <w:rPr/>
        <w:t>Áreas</w:t>
      </w:r>
      <w:r>
        <w:rPr>
          <w:spacing w:val="-2"/>
        </w:rPr>
        <w:t> Técnicas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before="1"/>
        <w:ind w:left="1561"/>
      </w:pPr>
      <w:r>
        <w:rPr/>
        <w:t>Débora</w:t>
      </w:r>
      <w:r>
        <w:rPr>
          <w:spacing w:val="-3"/>
        </w:rPr>
        <w:t> </w:t>
      </w:r>
      <w:r>
        <w:rPr/>
        <w:t>Cristina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Silva</w:t>
      </w:r>
    </w:p>
    <w:p>
      <w:pPr>
        <w:pStyle w:val="Heading2"/>
        <w:spacing w:before="136"/>
      </w:pPr>
      <w:r>
        <w:rPr/>
        <w:t>Secretária</w:t>
      </w:r>
      <w:r>
        <w:rPr>
          <w:spacing w:val="-5"/>
        </w:rPr>
        <w:t> </w:t>
      </w:r>
      <w:r>
        <w:rPr/>
        <w:t>Executiva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Governança</w:t>
      </w:r>
    </w:p>
    <w:p>
      <w:pPr>
        <w:pStyle w:val="BodyText"/>
        <w:spacing w:before="140"/>
        <w:ind w:left="1561"/>
      </w:pPr>
      <w:r>
        <w:rPr/>
        <w:t>José</w:t>
      </w:r>
      <w:r>
        <w:rPr>
          <w:spacing w:val="-16"/>
        </w:rPr>
        <w:t> </w:t>
      </w:r>
      <w:r>
        <w:rPr/>
        <w:t>Adilson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2"/>
        </w:rPr>
        <w:t> Júnior</w:t>
      </w:r>
    </w:p>
    <w:p>
      <w:pPr>
        <w:pStyle w:val="Heading2"/>
        <w:spacing w:before="136"/>
      </w:pPr>
      <w:r>
        <w:rPr/>
        <w:t>Secretário</w:t>
      </w:r>
      <w:r>
        <w:rPr>
          <w:spacing w:val="-3"/>
        </w:rPr>
        <w:t> </w:t>
      </w:r>
      <w:r>
        <w:rPr/>
        <w:t>Executivo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Controle</w:t>
      </w:r>
      <w:r>
        <w:rPr>
          <w:spacing w:val="-2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Avaliação</w:t>
      </w:r>
    </w:p>
    <w:p>
      <w:pPr>
        <w:pStyle w:val="BodyText"/>
        <w:spacing w:before="140"/>
        <w:ind w:left="1561"/>
      </w:pPr>
      <w:r>
        <w:rPr/>
        <w:t>Andreza</w:t>
      </w:r>
      <w:r>
        <w:rPr>
          <w:spacing w:val="-5"/>
        </w:rPr>
        <w:t> </w:t>
      </w:r>
      <w:r>
        <w:rPr/>
        <w:t>Leão</w:t>
      </w:r>
      <w:r>
        <w:rPr>
          <w:spacing w:val="-5"/>
        </w:rPr>
        <w:t> </w:t>
      </w:r>
      <w:r>
        <w:rPr/>
        <w:t>Florentino</w:t>
      </w:r>
      <w:r>
        <w:rPr>
          <w:spacing w:val="-4"/>
        </w:rPr>
        <w:t> </w:t>
      </w:r>
      <w:r>
        <w:rPr>
          <w:spacing w:val="-2"/>
        </w:rPr>
        <w:t>Silva</w:t>
      </w:r>
    </w:p>
    <w:p>
      <w:pPr>
        <w:pStyle w:val="Heading2"/>
        <w:spacing w:before="136"/>
      </w:pPr>
      <w:r>
        <w:rPr/>
        <w:t>Secretária</w:t>
      </w:r>
      <w:r>
        <w:rPr>
          <w:spacing w:val="-6"/>
        </w:rPr>
        <w:t> </w:t>
      </w:r>
      <w:r>
        <w:rPr/>
        <w:t>Executiva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Vigilância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>
          <w:spacing w:val="-4"/>
        </w:rPr>
        <w:t>Saúde</w:t>
      </w:r>
    </w:p>
    <w:p>
      <w:pPr>
        <w:spacing w:line="360" w:lineRule="auto" w:before="140"/>
        <w:ind w:left="1561" w:right="5889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Nathany Maria da Silva Pinto</w:t>
      </w:r>
      <w:r>
        <w:rPr>
          <w:spacing w:val="40"/>
          <w:sz w:val="24"/>
        </w:rPr>
        <w:t> </w:t>
      </w:r>
      <w:r>
        <w:rPr>
          <w:rFonts w:ascii="Arial" w:hAnsi="Arial"/>
          <w:b/>
          <w:sz w:val="24"/>
        </w:rPr>
        <w:t>Diretora de Atenção Primária </w:t>
      </w:r>
      <w:r>
        <w:rPr>
          <w:sz w:val="24"/>
        </w:rPr>
        <w:t>Danyelle</w:t>
      </w:r>
      <w:r>
        <w:rPr>
          <w:spacing w:val="-9"/>
          <w:sz w:val="24"/>
        </w:rPr>
        <w:t> </w:t>
      </w:r>
      <w:r>
        <w:rPr>
          <w:sz w:val="24"/>
        </w:rPr>
        <w:t>Suzi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Nascimento</w:t>
      </w:r>
      <w:r>
        <w:rPr>
          <w:spacing w:val="-9"/>
          <w:sz w:val="24"/>
        </w:rPr>
        <w:t> </w:t>
      </w:r>
      <w:r>
        <w:rPr>
          <w:sz w:val="24"/>
        </w:rPr>
        <w:t>Ferreira </w:t>
      </w:r>
      <w:r>
        <w:rPr>
          <w:rFonts w:ascii="Arial" w:hAnsi="Arial"/>
          <w:b/>
          <w:sz w:val="24"/>
        </w:rPr>
        <w:t>Diretora técnica da APS</w:t>
      </w:r>
    </w:p>
    <w:p>
      <w:pPr>
        <w:pStyle w:val="BodyText"/>
        <w:ind w:left="1561"/>
      </w:pPr>
      <w:r>
        <w:rPr/>
        <w:t>Amanda</w:t>
      </w:r>
      <w:r>
        <w:rPr>
          <w:spacing w:val="-3"/>
        </w:rPr>
        <w:t> </w:t>
      </w:r>
      <w:r>
        <w:rPr/>
        <w:t>Carolayne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Costa</w:t>
      </w:r>
      <w:r>
        <w:rPr>
          <w:spacing w:val="-2"/>
        </w:rPr>
        <w:t> Nunes</w:t>
      </w:r>
    </w:p>
    <w:p>
      <w:pPr>
        <w:pStyle w:val="BodyText"/>
        <w:spacing w:after="0"/>
        <w:sectPr>
          <w:headerReference w:type="default" r:id="rId14"/>
          <w:footerReference w:type="default" r:id="rId15"/>
          <w:pgSz w:w="11910" w:h="16840"/>
          <w:pgMar w:header="717" w:footer="1333" w:top="1620" w:bottom="1520" w:left="141" w:right="283"/>
          <w:pgNumType w:start="2"/>
        </w:sectPr>
      </w:pPr>
    </w:p>
    <w:p>
      <w:pPr>
        <w:pStyle w:val="Heading2"/>
        <w:spacing w:before="82"/>
      </w:pPr>
      <w:r>
        <w:rPr/>
        <w:t>Diretora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</w:t>
      </w:r>
      <w:r>
        <w:rPr>
          <w:spacing w:val="-2"/>
        </w:rPr>
        <w:t> Bucal</w:t>
      </w:r>
    </w:p>
    <w:p>
      <w:pPr>
        <w:spacing w:line="360" w:lineRule="auto" w:before="137"/>
        <w:ind w:left="1561" w:right="5690" w:firstLine="0"/>
        <w:jc w:val="left"/>
        <w:rPr>
          <w:sz w:val="24"/>
        </w:rPr>
      </w:pPr>
      <w:r>
        <w:rPr>
          <w:sz w:val="24"/>
        </w:rPr>
        <w:t>Sandro</w:t>
      </w:r>
      <w:r>
        <w:rPr>
          <w:spacing w:val="-7"/>
          <w:sz w:val="24"/>
        </w:rPr>
        <w:t> </w:t>
      </w:r>
      <w:r>
        <w:rPr>
          <w:sz w:val="24"/>
        </w:rPr>
        <w:t>Marcelo</w:t>
      </w:r>
      <w:r>
        <w:rPr>
          <w:spacing w:val="-9"/>
          <w:sz w:val="24"/>
        </w:rPr>
        <w:t> </w:t>
      </w:r>
      <w:r>
        <w:rPr>
          <w:sz w:val="24"/>
        </w:rPr>
        <w:t>da</w:t>
      </w:r>
      <w:r>
        <w:rPr>
          <w:spacing w:val="-9"/>
          <w:sz w:val="24"/>
        </w:rPr>
        <w:t> </w:t>
      </w:r>
      <w:r>
        <w:rPr>
          <w:sz w:val="24"/>
        </w:rPr>
        <w:t>Silva</w:t>
      </w:r>
      <w:r>
        <w:rPr>
          <w:spacing w:val="-7"/>
          <w:sz w:val="24"/>
        </w:rPr>
        <w:t> </w:t>
      </w:r>
      <w:r>
        <w:rPr>
          <w:sz w:val="24"/>
        </w:rPr>
        <w:t>Ferreira</w:t>
      </w:r>
      <w:r>
        <w:rPr>
          <w:spacing w:val="-7"/>
          <w:sz w:val="24"/>
        </w:rPr>
        <w:t> </w:t>
      </w:r>
      <w:r>
        <w:rPr>
          <w:sz w:val="24"/>
        </w:rPr>
        <w:t>Junior </w:t>
      </w:r>
      <w:r>
        <w:rPr>
          <w:rFonts w:ascii="Arial" w:hAnsi="Arial"/>
          <w:b/>
          <w:sz w:val="24"/>
        </w:rPr>
        <w:t>Diretor de Atenção Especializada</w:t>
      </w:r>
      <w:r>
        <w:rPr>
          <w:rFonts w:ascii="Arial" w:hAnsi="Arial"/>
          <w:b/>
          <w:spacing w:val="40"/>
          <w:sz w:val="24"/>
        </w:rPr>
        <w:t> </w:t>
      </w:r>
      <w:r>
        <w:rPr>
          <w:sz w:val="24"/>
        </w:rPr>
        <w:t>Ana Teresa Silva do Nascimento</w:t>
      </w:r>
    </w:p>
    <w:p>
      <w:pPr>
        <w:pStyle w:val="Heading2"/>
        <w:spacing w:before="1"/>
      </w:pPr>
      <w:r>
        <w:rPr/>
        <w:t>Diretora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Especialidades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4"/>
        </w:rPr>
        <w:t>Sede</w:t>
      </w:r>
    </w:p>
    <w:p>
      <w:pPr>
        <w:pStyle w:val="BodyText"/>
        <w:spacing w:before="137"/>
        <w:ind w:left="1561"/>
      </w:pPr>
      <w:r>
        <w:rPr/>
        <w:t>Edna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Jesus</w:t>
      </w:r>
      <w:r>
        <w:rPr>
          <w:spacing w:val="-4"/>
        </w:rPr>
        <w:t> </w:t>
      </w:r>
      <w:r>
        <w:rPr/>
        <w:t>Silva </w:t>
      </w:r>
      <w:r>
        <w:rPr>
          <w:spacing w:val="-2"/>
        </w:rPr>
        <w:t>Santos</w:t>
      </w:r>
    </w:p>
    <w:p>
      <w:pPr>
        <w:pStyle w:val="Heading2"/>
        <w:spacing w:before="139"/>
      </w:pPr>
      <w:r>
        <w:rPr/>
        <w:t>Diretora</w:t>
      </w:r>
      <w:r>
        <w:rPr>
          <w:spacing w:val="-6"/>
        </w:rPr>
        <w:t> </w:t>
      </w:r>
      <w:r>
        <w:rPr/>
        <w:t>administrativa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</w:t>
      </w:r>
      <w:r>
        <w:rPr>
          <w:spacing w:val="-3"/>
        </w:rPr>
        <w:t> </w:t>
      </w:r>
      <w:r>
        <w:rPr/>
        <w:t>Mista</w:t>
      </w:r>
      <w:r>
        <w:rPr>
          <w:spacing w:val="-5"/>
        </w:rPr>
        <w:t> </w:t>
      </w:r>
      <w:r>
        <w:rPr/>
        <w:t>Senador</w:t>
      </w:r>
      <w:r>
        <w:rPr>
          <w:spacing w:val="-13"/>
        </w:rPr>
        <w:t> </w:t>
      </w:r>
      <w:r>
        <w:rPr/>
        <w:t>Arnon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4"/>
        </w:rPr>
        <w:t>Melo</w:t>
      </w:r>
    </w:p>
    <w:p>
      <w:pPr>
        <w:pStyle w:val="BodyText"/>
        <w:spacing w:before="137"/>
        <w:ind w:left="1561"/>
      </w:pPr>
      <w:r>
        <w:rPr/>
        <w:t>Adelmo</w:t>
      </w:r>
      <w:r>
        <w:rPr>
          <w:spacing w:val="-4"/>
        </w:rPr>
        <w:t> </w:t>
      </w:r>
      <w:r>
        <w:rPr/>
        <w:t>Fernandes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Farias</w:t>
      </w:r>
    </w:p>
    <w:p>
      <w:pPr>
        <w:pStyle w:val="Heading2"/>
        <w:spacing w:before="139"/>
      </w:pPr>
      <w:r>
        <w:rPr/>
        <w:t>Diretor</w:t>
      </w:r>
      <w:r>
        <w:rPr>
          <w:spacing w:val="-6"/>
        </w:rPr>
        <w:t> </w:t>
      </w:r>
      <w:r>
        <w:rPr/>
        <w:t>médico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</w:t>
      </w:r>
      <w:r>
        <w:rPr>
          <w:spacing w:val="-3"/>
        </w:rPr>
        <w:t> </w:t>
      </w:r>
      <w:r>
        <w:rPr/>
        <w:t>Mista</w:t>
      </w:r>
      <w:r>
        <w:rPr>
          <w:spacing w:val="-6"/>
        </w:rPr>
        <w:t> </w:t>
      </w:r>
      <w:r>
        <w:rPr/>
        <w:t>Senador</w:t>
      </w:r>
      <w:r>
        <w:rPr>
          <w:spacing w:val="-13"/>
        </w:rPr>
        <w:t> </w:t>
      </w:r>
      <w:r>
        <w:rPr/>
        <w:t>Arnon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4"/>
        </w:rPr>
        <w:t>Melo</w:t>
      </w:r>
    </w:p>
    <w:p>
      <w:pPr>
        <w:pStyle w:val="BodyText"/>
        <w:spacing w:before="137"/>
        <w:ind w:left="1561"/>
      </w:pPr>
      <w:r>
        <w:rPr/>
        <w:t>Taciana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Araújo</w:t>
      </w:r>
      <w:r>
        <w:rPr>
          <w:spacing w:val="-15"/>
        </w:rPr>
        <w:t> </w:t>
      </w:r>
      <w:r>
        <w:rPr>
          <w:spacing w:val="-4"/>
        </w:rPr>
        <w:t>Silva</w:t>
      </w:r>
    </w:p>
    <w:p>
      <w:pPr>
        <w:pStyle w:val="Heading2"/>
        <w:spacing w:before="140"/>
      </w:pPr>
      <w:r>
        <w:rPr/>
        <w:t>Coordenadora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Mista</w:t>
      </w:r>
      <w:r>
        <w:rPr>
          <w:spacing w:val="-3"/>
        </w:rPr>
        <w:t> </w:t>
      </w:r>
      <w:r>
        <w:rPr/>
        <w:t>Senador</w:t>
      </w:r>
      <w:r>
        <w:rPr>
          <w:spacing w:val="-12"/>
        </w:rPr>
        <w:t> </w:t>
      </w:r>
      <w:r>
        <w:rPr/>
        <w:t>Arnon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4"/>
        </w:rPr>
        <w:t>Melo</w:t>
      </w:r>
    </w:p>
    <w:p>
      <w:pPr>
        <w:spacing w:line="360" w:lineRule="auto" w:before="137"/>
        <w:ind w:left="1561" w:right="5105" w:firstLine="0"/>
        <w:jc w:val="left"/>
        <w:rPr>
          <w:sz w:val="24"/>
        </w:rPr>
      </w:pPr>
      <w:r>
        <w:rPr>
          <w:sz w:val="24"/>
        </w:rPr>
        <w:t>Elisama Viviane Félix Ferreira da Silva </w:t>
      </w:r>
      <w:r>
        <w:rPr>
          <w:rFonts w:ascii="Arial" w:hAnsi="Arial"/>
          <w:b/>
          <w:sz w:val="24"/>
        </w:rPr>
        <w:t>Diretora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Assistência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Farmacêutica </w:t>
      </w:r>
      <w:r>
        <w:rPr>
          <w:sz w:val="24"/>
        </w:rPr>
        <w:t>Maria Betânia Reis Guimarães</w:t>
      </w:r>
    </w:p>
    <w:p>
      <w:pPr>
        <w:pStyle w:val="Heading2"/>
        <w:spacing w:before="1"/>
      </w:pP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Vig.</w:t>
      </w:r>
      <w:r>
        <w:rPr>
          <w:spacing w:val="-12"/>
        </w:rPr>
        <w:t> </w:t>
      </w:r>
      <w:r>
        <w:rPr/>
        <w:t>Alimentar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Nutricional</w:t>
      </w:r>
    </w:p>
    <w:p>
      <w:pPr>
        <w:pStyle w:val="BodyText"/>
        <w:spacing w:before="137"/>
        <w:ind w:left="1561"/>
      </w:pPr>
      <w:r>
        <w:rPr/>
        <w:t>Débora</w:t>
      </w:r>
      <w:r>
        <w:rPr>
          <w:spacing w:val="-4"/>
        </w:rPr>
        <w:t> </w:t>
      </w:r>
      <w:r>
        <w:rPr/>
        <w:t>das</w:t>
      </w:r>
      <w:r>
        <w:rPr>
          <w:spacing w:val="-2"/>
        </w:rPr>
        <w:t> </w:t>
      </w:r>
      <w:r>
        <w:rPr/>
        <w:t>Chagas</w:t>
      </w:r>
      <w:r>
        <w:rPr>
          <w:spacing w:val="-4"/>
        </w:rPr>
        <w:t> </w:t>
      </w:r>
      <w:r>
        <w:rPr>
          <w:spacing w:val="-2"/>
        </w:rPr>
        <w:t>Felismino</w:t>
      </w:r>
    </w:p>
    <w:p>
      <w:pPr>
        <w:pStyle w:val="Heading2"/>
        <w:spacing w:before="139"/>
      </w:pPr>
      <w:r>
        <w:rPr/>
        <w:t>Diretora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5"/>
        </w:rPr>
        <w:t>PSE</w:t>
      </w:r>
    </w:p>
    <w:p>
      <w:pPr>
        <w:spacing w:line="360" w:lineRule="auto" w:before="137"/>
        <w:ind w:left="1561" w:right="6076" w:firstLine="0"/>
        <w:jc w:val="left"/>
        <w:rPr>
          <w:sz w:val="24"/>
        </w:rPr>
      </w:pPr>
      <w:r>
        <w:rPr>
          <w:sz w:val="24"/>
        </w:rPr>
        <w:t>Bárbara Regina dos Santos </w:t>
      </w:r>
      <w:r>
        <w:rPr>
          <w:rFonts w:ascii="Arial" w:hAnsi="Arial"/>
          <w:b/>
          <w:sz w:val="24"/>
        </w:rPr>
        <w:t>Diretora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SAD-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Melhor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Casa </w:t>
      </w:r>
      <w:r>
        <w:rPr>
          <w:sz w:val="24"/>
        </w:rPr>
        <w:t>Camila Verçosa Pirauá</w:t>
      </w:r>
    </w:p>
    <w:p>
      <w:pPr>
        <w:spacing w:line="360" w:lineRule="auto" w:before="0"/>
        <w:ind w:left="1561" w:right="510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Coordenadora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Planejamento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Saúde </w:t>
      </w:r>
      <w:r>
        <w:rPr>
          <w:sz w:val="24"/>
        </w:rPr>
        <w:t>Sâmara Mayra da Silva Ferreira </w:t>
      </w:r>
      <w:r>
        <w:rPr>
          <w:rFonts w:ascii="Arial" w:hAnsi="Arial"/>
          <w:b/>
          <w:sz w:val="24"/>
        </w:rPr>
        <w:t>Coordenadora de Licitação e contratos </w:t>
      </w:r>
      <w:r>
        <w:rPr>
          <w:sz w:val="24"/>
        </w:rPr>
        <w:t>Rosinea Rolim Vieira Pinto</w:t>
      </w:r>
    </w:p>
    <w:p>
      <w:pPr>
        <w:pStyle w:val="Heading2"/>
      </w:pPr>
      <w:r>
        <w:rPr/>
        <w:t>Coordenadora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Laboratório</w:t>
      </w:r>
      <w:r>
        <w:rPr>
          <w:spacing w:val="-4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/>
        <w:t>Análises</w:t>
      </w:r>
      <w:r>
        <w:rPr>
          <w:spacing w:val="-4"/>
        </w:rPr>
        <w:t> </w:t>
      </w:r>
      <w:r>
        <w:rPr>
          <w:spacing w:val="-2"/>
        </w:rPr>
        <w:t>Clínicas</w:t>
      </w:r>
    </w:p>
    <w:p>
      <w:pPr>
        <w:pStyle w:val="BodyText"/>
        <w:spacing w:before="138"/>
        <w:ind w:left="1561"/>
      </w:pPr>
      <w:r>
        <w:rPr/>
        <w:t>Maysa</w:t>
      </w:r>
      <w:r>
        <w:rPr>
          <w:spacing w:val="-5"/>
        </w:rPr>
        <w:t> </w:t>
      </w:r>
      <w:r>
        <w:rPr/>
        <w:t>Barbosa</w:t>
      </w:r>
      <w:r>
        <w:rPr>
          <w:spacing w:val="-5"/>
        </w:rPr>
        <w:t> </w:t>
      </w:r>
      <w:r>
        <w:rPr>
          <w:spacing w:val="-2"/>
        </w:rPr>
        <w:t>Santos</w:t>
      </w:r>
    </w:p>
    <w:p>
      <w:pPr>
        <w:pStyle w:val="Heading2"/>
        <w:spacing w:before="137"/>
      </w:pPr>
      <w:r>
        <w:rPr/>
        <w:t>Coordenadora</w:t>
      </w:r>
      <w:r>
        <w:rPr>
          <w:spacing w:val="-5"/>
        </w:rPr>
        <w:t> </w:t>
      </w:r>
      <w:r>
        <w:rPr/>
        <w:t>das</w:t>
      </w:r>
      <w:r>
        <w:rPr>
          <w:spacing w:val="-13"/>
        </w:rPr>
        <w:t> </w:t>
      </w:r>
      <w:r>
        <w:rPr/>
        <w:t>Academias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4"/>
        </w:rPr>
        <w:t> Sede</w:t>
      </w:r>
    </w:p>
    <w:p>
      <w:pPr>
        <w:pStyle w:val="BodyText"/>
        <w:spacing w:before="140"/>
        <w:ind w:left="1561"/>
      </w:pPr>
      <w:r>
        <w:rPr/>
        <w:t>Fernando</w:t>
      </w:r>
      <w:r>
        <w:rPr>
          <w:spacing w:val="-4"/>
        </w:rPr>
        <w:t> </w:t>
      </w:r>
      <w:r>
        <w:rPr/>
        <w:t>Moura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4"/>
        </w:rPr>
        <w:t>Silva</w:t>
      </w:r>
    </w:p>
    <w:p>
      <w:pPr>
        <w:pStyle w:val="Heading2"/>
        <w:spacing w:before="137"/>
      </w:pPr>
      <w:r>
        <w:rPr/>
        <w:t>Coordenador</w:t>
      </w:r>
      <w:r>
        <w:rPr>
          <w:spacing w:val="-4"/>
        </w:rPr>
        <w:t> </w:t>
      </w:r>
      <w:r>
        <w:rPr/>
        <w:t>da</w:t>
      </w:r>
      <w:r>
        <w:rPr>
          <w:spacing w:val="-12"/>
        </w:rPr>
        <w:t> </w:t>
      </w:r>
      <w:r>
        <w:rPr/>
        <w:t>Academia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Luziápolis</w:t>
      </w:r>
    </w:p>
    <w:p>
      <w:pPr>
        <w:pStyle w:val="BodyText"/>
        <w:spacing w:before="139"/>
        <w:ind w:left="1561"/>
      </w:pPr>
      <w:r>
        <w:rPr/>
        <w:t>Maria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3"/>
        </w:rPr>
        <w:t> </w:t>
      </w:r>
      <w:r>
        <w:rPr>
          <w:spacing w:val="-2"/>
        </w:rPr>
        <w:t>Oliveira</w:t>
      </w:r>
    </w:p>
    <w:p>
      <w:pPr>
        <w:pStyle w:val="Heading2"/>
        <w:spacing w:before="137"/>
      </w:pPr>
      <w:r>
        <w:rPr/>
        <w:t>Coordenadora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Central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Marcações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39"/>
        <w:ind w:left="1561"/>
      </w:pPr>
      <w:r>
        <w:rPr/>
        <w:t>Sabrina</w:t>
      </w:r>
      <w:r>
        <w:rPr>
          <w:spacing w:val="-6"/>
        </w:rPr>
        <w:t> </w:t>
      </w:r>
      <w:r>
        <w:rPr/>
        <w:t>Delfino</w:t>
      </w:r>
      <w:r>
        <w:rPr>
          <w:spacing w:val="-4"/>
        </w:rPr>
        <w:t> </w:t>
      </w:r>
      <w:r>
        <w:rPr/>
        <w:t>Lima</w:t>
      </w:r>
      <w:r>
        <w:rPr>
          <w:spacing w:val="-5"/>
        </w:rPr>
        <w:t> </w:t>
      </w:r>
      <w:r>
        <w:rPr>
          <w:spacing w:val="-2"/>
        </w:rPr>
        <w:t>Madeiro</w:t>
      </w:r>
    </w:p>
    <w:p>
      <w:pPr>
        <w:pStyle w:val="Heading2"/>
        <w:spacing w:before="137"/>
      </w:pPr>
      <w:r>
        <w:rPr/>
        <w:t>Coordenadora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</w:t>
      </w:r>
      <w:r>
        <w:rPr>
          <w:spacing w:val="-12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Psicossocial-</w:t>
      </w:r>
      <w:r>
        <w:rPr>
          <w:spacing w:val="-4"/>
        </w:rPr>
        <w:t> </w:t>
      </w:r>
      <w:r>
        <w:rPr/>
        <w:t>CAPS</w:t>
      </w:r>
      <w:r>
        <w:rPr>
          <w:spacing w:val="-3"/>
        </w:rPr>
        <w:t> </w:t>
      </w:r>
      <w:r>
        <w:rPr>
          <w:spacing w:val="-10"/>
        </w:rPr>
        <w:t>I</w:t>
      </w:r>
    </w:p>
    <w:p>
      <w:pPr>
        <w:pStyle w:val="Heading2"/>
        <w:spacing w:after="0"/>
        <w:sectPr>
          <w:pgSz w:w="11910" w:h="16840"/>
          <w:pgMar w:header="717" w:footer="1333" w:top="1620" w:bottom="1520" w:left="141" w:right="283"/>
        </w:sectPr>
      </w:pPr>
    </w:p>
    <w:p>
      <w:pPr>
        <w:pStyle w:val="BodyText"/>
        <w:spacing w:before="82"/>
        <w:ind w:left="1561"/>
      </w:pPr>
      <w:r>
        <w:rPr/>
        <w:t>Elaine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>
          <w:spacing w:val="-2"/>
        </w:rPr>
        <w:t>Oliveira</w:t>
      </w:r>
    </w:p>
    <w:p>
      <w:pPr>
        <w:pStyle w:val="Heading2"/>
        <w:spacing w:before="137"/>
      </w:pPr>
      <w:r>
        <w:rPr/>
        <w:t>Coordenadora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</w:t>
      </w:r>
      <w:r>
        <w:rPr>
          <w:spacing w:val="-12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Psicossocial</w:t>
      </w:r>
      <w:r>
        <w:rPr>
          <w:spacing w:val="-3"/>
        </w:rPr>
        <w:t> </w:t>
      </w:r>
      <w:r>
        <w:rPr/>
        <w:t>infantil-</w:t>
      </w:r>
      <w:r>
        <w:rPr>
          <w:spacing w:val="-4"/>
        </w:rPr>
        <w:t> </w:t>
      </w:r>
      <w:r>
        <w:rPr/>
        <w:t>CAPS</w:t>
      </w:r>
      <w:r>
        <w:rPr>
          <w:spacing w:val="-3"/>
        </w:rPr>
        <w:t> </w:t>
      </w:r>
      <w:r>
        <w:rPr>
          <w:spacing w:val="-10"/>
        </w:rPr>
        <w:t>i</w:t>
      </w:r>
    </w:p>
    <w:p>
      <w:pPr>
        <w:pStyle w:val="BodyText"/>
        <w:spacing w:before="139"/>
        <w:ind w:left="1561"/>
      </w:pPr>
      <w:r>
        <w:rPr/>
        <w:t>Ana</w:t>
      </w:r>
      <w:r>
        <w:rPr>
          <w:spacing w:val="-18"/>
        </w:rPr>
        <w:t> </w:t>
      </w:r>
      <w:r>
        <w:rPr/>
        <w:t>Adélia</w:t>
      </w:r>
      <w:r>
        <w:rPr>
          <w:spacing w:val="-2"/>
        </w:rPr>
        <w:t> </w:t>
      </w:r>
      <w:r>
        <w:rPr/>
        <w:t>Melo</w:t>
      </w:r>
      <w:r>
        <w:rPr>
          <w:spacing w:val="-2"/>
        </w:rPr>
        <w:t> </w:t>
      </w:r>
      <w:r>
        <w:rPr>
          <w:spacing w:val="-4"/>
        </w:rPr>
        <w:t>Rocha</w:t>
      </w:r>
    </w:p>
    <w:p>
      <w:pPr>
        <w:pStyle w:val="Heading2"/>
        <w:spacing w:before="137"/>
      </w:pPr>
      <w:r>
        <w:rPr/>
        <w:t>Coordenadora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4"/>
        </w:rPr>
        <w:t> </w:t>
      </w:r>
      <w:r>
        <w:rPr/>
        <w:t>de</w:t>
      </w:r>
      <w:r>
        <w:rPr>
          <w:spacing w:val="-12"/>
        </w:rPr>
        <w:t> </w:t>
      </w:r>
      <w:r>
        <w:rPr/>
        <w:t>Acolhimento</w:t>
      </w:r>
      <w:r>
        <w:rPr>
          <w:spacing w:val="-4"/>
        </w:rPr>
        <w:t> </w:t>
      </w:r>
      <w:r>
        <w:rPr/>
        <w:t>Infantojuvenil-</w:t>
      </w:r>
      <w:r>
        <w:rPr>
          <w:spacing w:val="-5"/>
        </w:rPr>
        <w:t> UAi</w:t>
      </w:r>
    </w:p>
    <w:p>
      <w:pPr>
        <w:pStyle w:val="BodyText"/>
        <w:spacing w:before="139"/>
        <w:ind w:left="1561"/>
      </w:pPr>
      <w:r>
        <w:rPr/>
        <w:t>Aline</w:t>
      </w:r>
      <w:r>
        <w:rPr>
          <w:spacing w:val="-3"/>
        </w:rPr>
        <w:t> </w:t>
      </w:r>
      <w:r>
        <w:rPr/>
        <w:t>Mizael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Santos</w:t>
      </w:r>
    </w:p>
    <w:p>
      <w:pPr>
        <w:pStyle w:val="Heading2"/>
        <w:spacing w:before="137"/>
      </w:pPr>
      <w:r>
        <w:rPr/>
        <w:t>Gerente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Pronto</w:t>
      </w:r>
      <w:r>
        <w:rPr>
          <w:spacing w:val="-11"/>
        </w:rPr>
        <w:t> </w:t>
      </w:r>
      <w:r>
        <w:rPr/>
        <w:t>Atendimento</w:t>
      </w:r>
      <w:r>
        <w:rPr>
          <w:spacing w:val="-2"/>
        </w:rPr>
        <w:t> </w:t>
      </w:r>
      <w:r>
        <w:rPr/>
        <w:t>24</w:t>
      </w:r>
      <w:r>
        <w:rPr>
          <w:spacing w:val="-4"/>
        </w:rPr>
        <w:t> </w:t>
      </w:r>
      <w:r>
        <w:rPr/>
        <w:t>horas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Luziápolis</w:t>
      </w:r>
    </w:p>
    <w:p>
      <w:pPr>
        <w:spacing w:line="360" w:lineRule="auto" w:before="139"/>
        <w:ind w:left="1561" w:right="5105" w:firstLine="0"/>
        <w:jc w:val="left"/>
        <w:rPr>
          <w:sz w:val="24"/>
        </w:rPr>
      </w:pPr>
      <w:r>
        <w:rPr>
          <w:sz w:val="24"/>
        </w:rPr>
        <w:t>Franscislaine</w:t>
      </w:r>
      <w:r>
        <w:rPr>
          <w:spacing w:val="-19"/>
          <w:sz w:val="24"/>
        </w:rPr>
        <w:t> </w:t>
      </w:r>
      <w:r>
        <w:rPr>
          <w:sz w:val="24"/>
        </w:rPr>
        <w:t>Anacleto</w:t>
      </w:r>
      <w:r>
        <w:rPr>
          <w:spacing w:val="-17"/>
          <w:sz w:val="24"/>
        </w:rPr>
        <w:t> </w:t>
      </w:r>
      <w:r>
        <w:rPr>
          <w:sz w:val="24"/>
        </w:rPr>
        <w:t>Guilherme</w:t>
      </w:r>
      <w:r>
        <w:rPr>
          <w:spacing w:val="-16"/>
          <w:sz w:val="24"/>
        </w:rPr>
        <w:t> </w:t>
      </w:r>
      <w:r>
        <w:rPr>
          <w:sz w:val="24"/>
        </w:rPr>
        <w:t>Almeida </w:t>
      </w:r>
      <w:r>
        <w:rPr>
          <w:rFonts w:ascii="Arial" w:hAnsi="Arial"/>
          <w:b/>
          <w:sz w:val="24"/>
        </w:rPr>
        <w:t>Gerencia de Vigilância Epidemiológica </w:t>
      </w:r>
      <w:r>
        <w:rPr>
          <w:sz w:val="24"/>
        </w:rPr>
        <w:t>Islane Regina Tenório Campos</w:t>
      </w:r>
    </w:p>
    <w:p>
      <w:pPr>
        <w:spacing w:line="360" w:lineRule="auto" w:before="0"/>
        <w:ind w:left="1561" w:right="354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Gerente de Assistência a urgência e emergência </w:t>
      </w:r>
      <w:r>
        <w:rPr>
          <w:sz w:val="24"/>
        </w:rPr>
        <w:t>Lyzandra</w:t>
      </w:r>
      <w:r>
        <w:rPr>
          <w:spacing w:val="-9"/>
          <w:sz w:val="24"/>
        </w:rPr>
        <w:t> </w:t>
      </w:r>
      <w:r>
        <w:rPr>
          <w:sz w:val="24"/>
        </w:rPr>
        <w:t>Vitória</w:t>
      </w:r>
      <w:r>
        <w:rPr>
          <w:spacing w:val="-8"/>
          <w:sz w:val="24"/>
        </w:rPr>
        <w:t> </w:t>
      </w:r>
      <w:r>
        <w:rPr>
          <w:sz w:val="24"/>
        </w:rPr>
        <w:t>Ferreira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Oliveira</w:t>
      </w:r>
      <w:r>
        <w:rPr>
          <w:spacing w:val="-10"/>
          <w:sz w:val="24"/>
        </w:rPr>
        <w:t> </w:t>
      </w:r>
      <w:r>
        <w:rPr>
          <w:sz w:val="24"/>
        </w:rPr>
        <w:t>Gomes</w:t>
      </w:r>
      <w:r>
        <w:rPr>
          <w:spacing w:val="-10"/>
          <w:sz w:val="24"/>
        </w:rPr>
        <w:t> </w:t>
      </w:r>
      <w:r>
        <w:rPr>
          <w:sz w:val="24"/>
        </w:rPr>
        <w:t>Santana </w:t>
      </w:r>
      <w:r>
        <w:rPr>
          <w:rFonts w:ascii="Arial" w:hAnsi="Arial"/>
          <w:b/>
          <w:sz w:val="24"/>
        </w:rPr>
        <w:t>Gerente de Imunizações</w:t>
      </w:r>
    </w:p>
    <w:p>
      <w:pPr>
        <w:pStyle w:val="BodyText"/>
        <w:spacing w:before="1"/>
        <w:ind w:left="1561"/>
      </w:pPr>
      <w:r>
        <w:rPr/>
        <w:t>Rodolfo</w:t>
      </w:r>
      <w:r>
        <w:rPr>
          <w:spacing w:val="-8"/>
        </w:rPr>
        <w:t> </w:t>
      </w:r>
      <w:r>
        <w:rPr/>
        <w:t>Vieira</w:t>
      </w:r>
      <w:r>
        <w:rPr>
          <w:spacing w:val="-4"/>
        </w:rPr>
        <w:t> Pinto</w:t>
      </w:r>
    </w:p>
    <w:p>
      <w:pPr>
        <w:pStyle w:val="Heading2"/>
        <w:spacing w:before="137"/>
      </w:pPr>
      <w:r>
        <w:rPr/>
        <w:t>Gerente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Reabilitação</w:t>
      </w:r>
    </w:p>
    <w:p>
      <w:pPr>
        <w:pStyle w:val="BodyText"/>
        <w:spacing w:before="139"/>
        <w:ind w:left="1561"/>
      </w:pPr>
      <w:r>
        <w:rPr/>
        <w:t>Damásia</w:t>
      </w:r>
      <w:r>
        <w:rPr>
          <w:spacing w:val="-5"/>
        </w:rPr>
        <w:t> </w:t>
      </w:r>
      <w:r>
        <w:rPr/>
        <w:t>Mislene</w:t>
      </w:r>
      <w:r>
        <w:rPr>
          <w:spacing w:val="-5"/>
        </w:rPr>
        <w:t> </w:t>
      </w:r>
      <w:r>
        <w:rPr/>
        <w:t>Santos</w:t>
      </w:r>
      <w:r>
        <w:rPr>
          <w:spacing w:val="-4"/>
        </w:rPr>
        <w:t> </w:t>
      </w:r>
      <w:r>
        <w:rPr>
          <w:spacing w:val="-2"/>
        </w:rPr>
        <w:t>Duarte</w:t>
      </w:r>
    </w:p>
    <w:p>
      <w:pPr>
        <w:pStyle w:val="Heading2"/>
        <w:spacing w:before="137"/>
      </w:pPr>
      <w:r>
        <w:rPr/>
        <w:t>Gerente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</w:t>
      </w:r>
      <w:r>
        <w:rPr>
          <w:spacing w:val="-4"/>
        </w:rPr>
        <w:t> </w:t>
      </w:r>
      <w:r>
        <w:rPr/>
        <w:t>Mista</w:t>
      </w:r>
      <w:r>
        <w:rPr>
          <w:spacing w:val="-3"/>
        </w:rPr>
        <w:t> </w:t>
      </w:r>
      <w:r>
        <w:rPr/>
        <w:t>Senador</w:t>
      </w:r>
      <w:r>
        <w:rPr>
          <w:spacing w:val="-12"/>
        </w:rPr>
        <w:t> </w:t>
      </w:r>
      <w:r>
        <w:rPr/>
        <w:t>Arnon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4"/>
        </w:rPr>
        <w:t>Melo</w:t>
      </w:r>
    </w:p>
    <w:p>
      <w:pPr>
        <w:pStyle w:val="BodyText"/>
        <w:spacing w:before="139"/>
        <w:ind w:left="1561"/>
      </w:pPr>
      <w:r>
        <w:rPr/>
        <w:t>Gleidson</w:t>
      </w:r>
      <w:r>
        <w:rPr>
          <w:spacing w:val="-9"/>
        </w:rPr>
        <w:t> </w:t>
      </w:r>
      <w:r>
        <w:rPr/>
        <w:t>Márcio</w:t>
      </w:r>
      <w:r>
        <w:rPr>
          <w:spacing w:val="-17"/>
        </w:rPr>
        <w:t> </w:t>
      </w:r>
      <w:r>
        <w:rPr/>
        <w:t>Alexandre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Silva</w:t>
      </w:r>
    </w:p>
    <w:p>
      <w:pPr>
        <w:pStyle w:val="Heading2"/>
        <w:spacing w:before="137"/>
      </w:pPr>
      <w:r>
        <w:rPr/>
        <w:t>Gerente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Mista Senador</w:t>
      </w:r>
      <w:r>
        <w:rPr>
          <w:spacing w:val="-12"/>
        </w:rPr>
        <w:t> </w:t>
      </w:r>
      <w:r>
        <w:rPr/>
        <w:t>Arnon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4"/>
        </w:rPr>
        <w:t>Melo</w:t>
      </w:r>
    </w:p>
    <w:p>
      <w:pPr>
        <w:pStyle w:val="BodyText"/>
        <w:spacing w:before="137"/>
        <w:ind w:left="1561"/>
      </w:pPr>
      <w:r>
        <w:rPr/>
        <w:t>Iriedson</w:t>
      </w:r>
      <w:r>
        <w:rPr>
          <w:spacing w:val="-5"/>
        </w:rPr>
        <w:t> </w:t>
      </w:r>
      <w:r>
        <w:rPr/>
        <w:t>Barbosa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Silva</w:t>
      </w:r>
    </w:p>
    <w:p>
      <w:pPr>
        <w:spacing w:before="139"/>
        <w:ind w:left="156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Gerente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Ouvidoria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2"/>
          <w:sz w:val="24"/>
        </w:rPr>
        <w:t>Saúde</w:t>
      </w:r>
    </w:p>
    <w:p>
      <w:pPr>
        <w:spacing w:after="0"/>
        <w:jc w:val="left"/>
        <w:rPr>
          <w:rFonts w:ascii="Arial" w:hAnsi="Arial"/>
          <w:b/>
          <w:sz w:val="24"/>
        </w:rPr>
        <w:sectPr>
          <w:headerReference w:type="default" r:id="rId16"/>
          <w:footerReference w:type="default" r:id="rId17"/>
          <w:pgSz w:w="11910" w:h="16840"/>
          <w:pgMar w:header="717" w:footer="1364" w:top="1620" w:bottom="1560" w:left="141" w:right="283"/>
        </w:sectPr>
      </w:pPr>
    </w:p>
    <w:p>
      <w:pPr>
        <w:pStyle w:val="Heading1"/>
        <w:spacing w:before="82"/>
        <w:ind w:left="1561" w:firstLine="0"/>
        <w:jc w:val="both"/>
      </w:pPr>
      <w:r>
        <w:rPr/>
        <w:t>CONSIDERAÇÕES</w:t>
      </w:r>
      <w:r>
        <w:rPr>
          <w:spacing w:val="-5"/>
        </w:rPr>
        <w:t> </w:t>
      </w:r>
      <w:r>
        <w:rPr>
          <w:spacing w:val="-2"/>
        </w:rPr>
        <w:t>INICIAIS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64"/>
        <w:rPr>
          <w:rFonts w:ascii="Arial"/>
          <w:b/>
        </w:rPr>
      </w:pPr>
    </w:p>
    <w:p>
      <w:pPr>
        <w:pStyle w:val="BodyText"/>
        <w:spacing w:line="360" w:lineRule="auto"/>
        <w:ind w:left="1561" w:right="852"/>
        <w:jc w:val="both"/>
      </w:pPr>
      <w:r>
        <w:rPr/>
        <w:t>O Plano Municipal de Saúde (PMS) do Município de Campo Alegre, Estado de Alagoas, constitui-se como o principal instrumento de planejamento estratégico da política</w:t>
      </w:r>
      <w:r>
        <w:rPr>
          <w:spacing w:val="-3"/>
        </w:rPr>
        <w:t> </w:t>
      </w:r>
      <w:r>
        <w:rPr/>
        <w:t>pública de saúde no</w:t>
      </w:r>
      <w:r>
        <w:rPr>
          <w:spacing w:val="-3"/>
        </w:rPr>
        <w:t> </w:t>
      </w:r>
      <w:r>
        <w:rPr/>
        <w:t>âmbito local,</w:t>
      </w:r>
      <w:r>
        <w:rPr>
          <w:spacing w:val="-3"/>
        </w:rPr>
        <w:t> </w:t>
      </w:r>
      <w:r>
        <w:rPr/>
        <w:t>orientando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ações,</w:t>
      </w:r>
      <w:r>
        <w:rPr>
          <w:spacing w:val="-3"/>
        </w:rPr>
        <w:t> </w:t>
      </w:r>
      <w:r>
        <w:rPr/>
        <w:t>programas e</w:t>
      </w:r>
      <w:r>
        <w:rPr>
          <w:spacing w:val="-2"/>
        </w:rPr>
        <w:t> </w:t>
      </w:r>
      <w:r>
        <w:rPr/>
        <w:t>serviços a serem desenvolvidos no período de vigência do plano, em consonância com os princípios e diretrizes do Sistema Único de Saúde (SUS).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line="360" w:lineRule="auto"/>
        <w:ind w:left="1561" w:right="853"/>
        <w:jc w:val="both"/>
      </w:pPr>
      <w:r>
        <w:rPr/>
        <w:t>Elaborado em conformidade com a Constituição Federal de 1988, a Lei Orgânica da Saúde (Lei nº 8.080/1990), a Lei nº 8.142/1990, o Decreto nº 7.508/2011 e as normativas do Ministério da Saúde, o presente Plano expressa o compromisso da gestão municipal com a garantia do direito à saúde, a integralidade da atenção, a equidade no acesso aos serviços</w:t>
      </w:r>
      <w:r>
        <w:rPr>
          <w:spacing w:val="-1"/>
        </w:rPr>
        <w:t> </w:t>
      </w:r>
      <w:r>
        <w:rPr/>
        <w:t>e a participação social</w:t>
      </w:r>
      <w:r>
        <w:rPr>
          <w:spacing w:val="-1"/>
        </w:rPr>
        <w:t> </w:t>
      </w:r>
      <w:r>
        <w:rPr/>
        <w:t>no processo de formulação, acompanhamento e avaliação das políticas públicas de saúde.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line="360" w:lineRule="auto"/>
        <w:ind w:left="1561" w:right="851"/>
        <w:jc w:val="both"/>
      </w:pPr>
      <w:r>
        <w:rPr/>
        <w:t>O PMS fundamenta-se na análise situacional do perfil epidemiológico, demográfico, socioeconômico e da organização da Rede de Atenção à Saúde do município, permitindo a identificação das principais necessidades, vulnerabilidades e potencialidades do território. A partir desse diagnóstico, são definidas diretrizes, objetivos e metas que orientam a tomada de decisões, a alocação de recursos e o fortalecimento das ações de promoção, prevenção, recuperação e vigilância em </w:t>
      </w:r>
      <w:r>
        <w:rPr>
          <w:spacing w:val="-2"/>
        </w:rPr>
        <w:t>saúde.</w:t>
      </w: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spacing w:line="360" w:lineRule="auto"/>
        <w:ind w:left="1561" w:right="845"/>
        <w:jc w:val="both"/>
      </w:pPr>
      <w:r>
        <w:rPr/>
        <w:t>Destaca-se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Plano</w:t>
      </w:r>
      <w:r>
        <w:rPr>
          <w:spacing w:val="-6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Saúde</w:t>
      </w:r>
      <w:r>
        <w:rPr>
          <w:spacing w:val="-10"/>
        </w:rPr>
        <w:t> </w:t>
      </w:r>
      <w:r>
        <w:rPr/>
        <w:t>assume</w:t>
      </w:r>
      <w:r>
        <w:rPr>
          <w:spacing w:val="-6"/>
        </w:rPr>
        <w:t> </w:t>
      </w:r>
      <w:r>
        <w:rPr/>
        <w:t>caráter</w:t>
      </w:r>
      <w:r>
        <w:rPr>
          <w:spacing w:val="-2"/>
        </w:rPr>
        <w:t> </w:t>
      </w:r>
      <w:r>
        <w:rPr/>
        <w:t>estratégico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integrador, articulando-se</w:t>
      </w:r>
      <w:r>
        <w:rPr>
          <w:spacing w:val="-11"/>
        </w:rPr>
        <w:t> </w:t>
      </w:r>
      <w:r>
        <w:rPr/>
        <w:t>com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Plano</w:t>
      </w:r>
      <w:r>
        <w:rPr>
          <w:spacing w:val="-14"/>
        </w:rPr>
        <w:t> </w:t>
      </w:r>
      <w:r>
        <w:rPr/>
        <w:t>Plurianual</w:t>
      </w:r>
      <w:r>
        <w:rPr>
          <w:spacing w:val="-13"/>
        </w:rPr>
        <w:t> </w:t>
      </w:r>
      <w:r>
        <w:rPr/>
        <w:t>(PPA),</w:t>
      </w:r>
      <w:r>
        <w:rPr>
          <w:spacing w:val="-16"/>
        </w:rPr>
        <w:t> </w:t>
      </w:r>
      <w:r>
        <w:rPr/>
        <w:t>a</w:t>
      </w:r>
      <w:r>
        <w:rPr>
          <w:spacing w:val="-11"/>
        </w:rPr>
        <w:t> </w:t>
      </w:r>
      <w:r>
        <w:rPr/>
        <w:t>Lei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Diretrizes</w:t>
      </w:r>
      <w:r>
        <w:rPr>
          <w:spacing w:val="-14"/>
        </w:rPr>
        <w:t> </w:t>
      </w:r>
      <w:r>
        <w:rPr/>
        <w:t>Orçamentárias</w:t>
      </w:r>
      <w:r>
        <w:rPr>
          <w:spacing w:val="-15"/>
        </w:rPr>
        <w:t> </w:t>
      </w:r>
      <w:r>
        <w:rPr/>
        <w:t>(LDO) e a Lei Orçamentária Anual (LOA), assegurando coerência entre planejamento, orçamento e execução das políticas públicas, bem como o monitoramento contínuo dos resultados alcançados.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64" w:top="1620" w:bottom="1560" w:left="141" w:right="283"/>
        </w:sectPr>
      </w:pPr>
    </w:p>
    <w:p>
      <w:pPr>
        <w:pStyle w:val="BodyText"/>
        <w:spacing w:line="360" w:lineRule="auto" w:before="82"/>
        <w:ind w:left="1561" w:right="847"/>
        <w:jc w:val="both"/>
      </w:pPr>
      <w:r>
        <w:rPr/>
        <w:t>Por fim, este Plano reafirma o compromisso da Secretaria Municipal de Saúde de Campo Alegre com a qualificação da gestão do SUS, o fortalecimento da Atenção Primária à Saúde como ordenadora</w:t>
      </w:r>
      <w:r>
        <w:rPr>
          <w:spacing w:val="-1"/>
        </w:rPr>
        <w:t> </w:t>
      </w:r>
      <w:r>
        <w:rPr/>
        <w:t>do cuidado, a ampliação do acesso aos</w:t>
      </w:r>
      <w:r>
        <w:rPr>
          <w:spacing w:val="-1"/>
        </w:rPr>
        <w:t> </w:t>
      </w:r>
      <w:r>
        <w:rPr/>
        <w:t>serviços e a melhoria contínua da qualidade da atenção prestada à população, contribuindo para a redução das desigualdades em saúde e para a promoção do bem-estar e da qualidade de vida dos munícipes.</w:t>
      </w:r>
    </w:p>
    <w:p>
      <w:pPr>
        <w:pStyle w:val="BodyText"/>
        <w:spacing w:after="0" w:line="360" w:lineRule="auto"/>
        <w:jc w:val="both"/>
        <w:sectPr>
          <w:headerReference w:type="default" r:id="rId18"/>
          <w:footerReference w:type="default" r:id="rId19"/>
          <w:pgSz w:w="11910" w:h="16840"/>
          <w:pgMar w:header="717" w:footer="1364" w:top="1620" w:bottom="1560" w:left="141" w:right="283"/>
        </w:sectPr>
      </w:pPr>
    </w:p>
    <w:p>
      <w:pPr>
        <w:pStyle w:val="Heading1"/>
        <w:spacing w:before="82"/>
        <w:ind w:left="1561" w:firstLine="0"/>
      </w:pPr>
      <w:r>
        <w:rPr/>
        <w:t>LISTAS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TABELAS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GRÁFICOS</w:t>
      </w:r>
    </w:p>
    <w:p>
      <w:pPr>
        <w:pStyle w:val="ListParagraph"/>
        <w:numPr>
          <w:ilvl w:val="0"/>
          <w:numId w:val="1"/>
        </w:numPr>
        <w:tabs>
          <w:tab w:pos="2281" w:val="left" w:leader="none"/>
        </w:tabs>
        <w:spacing w:line="350" w:lineRule="auto" w:before="257" w:after="0"/>
        <w:ind w:left="2281" w:right="1878" w:hanging="360"/>
        <w:jc w:val="left"/>
        <w:rPr>
          <w:sz w:val="24"/>
        </w:rPr>
      </w:pPr>
      <w:r>
        <w:rPr>
          <w:sz w:val="24"/>
        </w:rPr>
        <w:t>Tabela</w:t>
      </w:r>
      <w:r>
        <w:rPr>
          <w:spacing w:val="34"/>
          <w:sz w:val="24"/>
        </w:rPr>
        <w:t> </w:t>
      </w:r>
      <w:r>
        <w:rPr>
          <w:sz w:val="24"/>
        </w:rPr>
        <w:t>1 - População</w:t>
      </w:r>
      <w:r>
        <w:rPr>
          <w:spacing w:val="32"/>
          <w:sz w:val="24"/>
        </w:rPr>
        <w:t> </w:t>
      </w:r>
      <w:r>
        <w:rPr>
          <w:sz w:val="24"/>
        </w:rPr>
        <w:t>residente, por situação do domicílio</w:t>
      </w:r>
      <w:r>
        <w:rPr>
          <w:spacing w:val="34"/>
          <w:sz w:val="24"/>
        </w:rPr>
        <w:t> </w:t>
      </w:r>
      <w:r>
        <w:rPr>
          <w:sz w:val="24"/>
        </w:rPr>
        <w:t>e sexo, segundo o município de Campo Alegre – 2022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" w:after="0"/>
        <w:ind w:left="2280" w:right="0" w:hanging="359"/>
        <w:jc w:val="left"/>
        <w:rPr>
          <w:sz w:val="24"/>
        </w:rPr>
      </w:pPr>
      <w:r>
        <w:rPr>
          <w:sz w:val="24"/>
        </w:rPr>
        <w:t>Gráfico</w:t>
      </w:r>
      <w:r>
        <w:rPr>
          <w:spacing w:val="-10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Pirâmide</w:t>
      </w:r>
      <w:r>
        <w:rPr>
          <w:spacing w:val="-8"/>
          <w:sz w:val="24"/>
        </w:rPr>
        <w:t> </w:t>
      </w:r>
      <w:r>
        <w:rPr>
          <w:sz w:val="24"/>
        </w:rPr>
        <w:t>Etária,</w:t>
      </w:r>
      <w:r>
        <w:rPr>
          <w:spacing w:val="-10"/>
          <w:sz w:val="24"/>
        </w:rPr>
        <w:t> </w:t>
      </w:r>
      <w:r>
        <w:rPr>
          <w:sz w:val="24"/>
        </w:rPr>
        <w:t>Campo</w:t>
      </w:r>
      <w:r>
        <w:rPr>
          <w:spacing w:val="-4"/>
          <w:sz w:val="24"/>
        </w:rPr>
        <w:t> </w:t>
      </w:r>
      <w:r>
        <w:rPr>
          <w:sz w:val="24"/>
        </w:rPr>
        <w:t>Alegre-AL,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2022.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5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Índice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Envelhecimento,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ano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CAMPO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ALEGRE/AL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9"/>
          <w:sz w:val="24"/>
        </w:rPr>
        <w:t> </w:t>
      </w:r>
      <w:r>
        <w:rPr>
          <w:sz w:val="24"/>
        </w:rPr>
        <w:t>3-</w:t>
      </w:r>
      <w:r>
        <w:rPr>
          <w:spacing w:val="-8"/>
          <w:sz w:val="24"/>
        </w:rPr>
        <w:t> </w:t>
      </w:r>
      <w:r>
        <w:rPr>
          <w:sz w:val="24"/>
        </w:rPr>
        <w:t>Doenças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Notificação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Compulsória</w:t>
      </w:r>
      <w:r>
        <w:rPr>
          <w:spacing w:val="-7"/>
          <w:sz w:val="24"/>
        </w:rPr>
        <w:t> </w:t>
      </w:r>
      <w:r>
        <w:rPr>
          <w:sz w:val="24"/>
        </w:rPr>
        <w:t>(2020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8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-Nascidos</w:t>
      </w:r>
      <w:r>
        <w:rPr>
          <w:spacing w:val="-9"/>
          <w:sz w:val="24"/>
        </w:rPr>
        <w:t> </w:t>
      </w:r>
      <w:r>
        <w:rPr>
          <w:sz w:val="24"/>
        </w:rPr>
        <w:t>Vivos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2020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2024.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5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-Tipo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parto</w:t>
      </w:r>
      <w:r>
        <w:rPr>
          <w:spacing w:val="-3"/>
          <w:sz w:val="24"/>
        </w:rPr>
        <w:t> </w:t>
      </w:r>
      <w:r>
        <w:rPr>
          <w:sz w:val="24"/>
        </w:rPr>
        <w:t>(2020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5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4"/>
          <w:sz w:val="24"/>
        </w:rPr>
        <w:t> </w:t>
      </w:r>
      <w:r>
        <w:rPr>
          <w:sz w:val="24"/>
        </w:rPr>
        <w:t>6 -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faixa</w:t>
      </w:r>
      <w:r>
        <w:rPr>
          <w:spacing w:val="-3"/>
          <w:sz w:val="24"/>
        </w:rPr>
        <w:t> </w:t>
      </w:r>
      <w:r>
        <w:rPr>
          <w:sz w:val="24"/>
        </w:rPr>
        <w:t>etária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mãe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5"/>
          <w:sz w:val="24"/>
        </w:rPr>
        <w:t> </w:t>
      </w:r>
      <w:r>
        <w:rPr>
          <w:sz w:val="24"/>
        </w:rPr>
        <w:t>7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Morbidade</w:t>
      </w:r>
      <w:r>
        <w:rPr>
          <w:spacing w:val="-6"/>
          <w:sz w:val="24"/>
        </w:rPr>
        <w:t> </w:t>
      </w:r>
      <w:r>
        <w:rPr>
          <w:sz w:val="24"/>
        </w:rPr>
        <w:t>Hospitalar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SUS</w:t>
      </w:r>
      <w:r>
        <w:rPr>
          <w:spacing w:val="-6"/>
          <w:sz w:val="24"/>
        </w:rPr>
        <w:t> </w:t>
      </w:r>
      <w:r>
        <w:rPr>
          <w:sz w:val="24"/>
        </w:rPr>
        <w:t>(2020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8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6"/>
          <w:sz w:val="24"/>
        </w:rPr>
        <w:t> </w:t>
      </w:r>
      <w:r>
        <w:rPr>
          <w:sz w:val="24"/>
        </w:rPr>
        <w:t>8</w:t>
      </w:r>
      <w:r>
        <w:rPr>
          <w:spacing w:val="-2"/>
          <w:sz w:val="24"/>
        </w:rPr>
        <w:t> </w:t>
      </w:r>
      <w:r>
        <w:rPr>
          <w:sz w:val="24"/>
        </w:rPr>
        <w:t>-Morbidade</w:t>
      </w:r>
      <w:r>
        <w:rPr>
          <w:spacing w:val="-2"/>
          <w:sz w:val="24"/>
        </w:rPr>
        <w:t> </w:t>
      </w:r>
      <w:r>
        <w:rPr>
          <w:sz w:val="24"/>
        </w:rPr>
        <w:t>Hospitalar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sexo</w:t>
      </w:r>
      <w:r>
        <w:rPr>
          <w:spacing w:val="-4"/>
          <w:sz w:val="24"/>
        </w:rPr>
        <w:t> </w:t>
      </w:r>
      <w:r>
        <w:rPr>
          <w:sz w:val="24"/>
        </w:rPr>
        <w:t>(2020 -</w:t>
      </w:r>
      <w:r>
        <w:rPr>
          <w:spacing w:val="-2"/>
          <w:sz w:val="24"/>
        </w:rPr>
        <w:t>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6"/>
          <w:sz w:val="24"/>
        </w:rPr>
        <w:t> </w:t>
      </w:r>
      <w:r>
        <w:rPr>
          <w:sz w:val="24"/>
        </w:rPr>
        <w:t>9</w:t>
      </w:r>
      <w:r>
        <w:rPr>
          <w:spacing w:val="-2"/>
          <w:sz w:val="24"/>
        </w:rPr>
        <w:t> </w:t>
      </w:r>
      <w:r>
        <w:rPr>
          <w:sz w:val="24"/>
        </w:rPr>
        <w:t>-Mortalidade</w:t>
      </w:r>
      <w:r>
        <w:rPr>
          <w:spacing w:val="-6"/>
          <w:sz w:val="24"/>
        </w:rPr>
        <w:t> </w:t>
      </w:r>
      <w:r>
        <w:rPr>
          <w:sz w:val="24"/>
        </w:rPr>
        <w:t>(2020-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5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8"/>
          <w:sz w:val="24"/>
        </w:rPr>
        <w:t> </w:t>
      </w:r>
      <w:r>
        <w:rPr>
          <w:sz w:val="24"/>
        </w:rPr>
        <w:t>10</w:t>
      </w:r>
      <w:r>
        <w:rPr>
          <w:spacing w:val="-3"/>
          <w:sz w:val="24"/>
        </w:rPr>
        <w:t> </w:t>
      </w:r>
      <w:r>
        <w:rPr>
          <w:sz w:val="24"/>
        </w:rPr>
        <w:t>-Mortalidade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sexo</w:t>
      </w:r>
      <w:r>
        <w:rPr>
          <w:spacing w:val="-5"/>
          <w:sz w:val="24"/>
        </w:rPr>
        <w:t> </w:t>
      </w:r>
      <w:r>
        <w:rPr>
          <w:sz w:val="24"/>
        </w:rPr>
        <w:t>(2020-</w:t>
      </w:r>
      <w:r>
        <w:rPr>
          <w:spacing w:val="-4"/>
          <w:sz w:val="24"/>
        </w:rPr>
        <w:t>2024)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8"/>
          <w:sz w:val="24"/>
        </w:rPr>
        <w:t> </w:t>
      </w:r>
      <w:r>
        <w:rPr>
          <w:sz w:val="24"/>
        </w:rPr>
        <w:t>11-</w:t>
      </w:r>
      <w:r>
        <w:rPr>
          <w:spacing w:val="-7"/>
          <w:sz w:val="24"/>
        </w:rPr>
        <w:t> </w:t>
      </w:r>
      <w:r>
        <w:rPr>
          <w:sz w:val="24"/>
        </w:rPr>
        <w:t>Programa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Controle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Arboviroses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6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9"/>
          <w:sz w:val="24"/>
        </w:rPr>
        <w:t> </w:t>
      </w:r>
      <w:r>
        <w:rPr>
          <w:sz w:val="24"/>
        </w:rPr>
        <w:t>12-</w:t>
      </w:r>
      <w:r>
        <w:rPr>
          <w:spacing w:val="-7"/>
          <w:sz w:val="24"/>
        </w:rPr>
        <w:t> </w:t>
      </w:r>
      <w:r>
        <w:rPr>
          <w:sz w:val="24"/>
        </w:rPr>
        <w:t>Programa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Controle</w:t>
      </w:r>
      <w:r>
        <w:rPr>
          <w:spacing w:val="-9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Leishmaniose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8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8"/>
          <w:sz w:val="24"/>
        </w:rPr>
        <w:t> </w:t>
      </w:r>
      <w:r>
        <w:rPr>
          <w:sz w:val="24"/>
        </w:rPr>
        <w:t>13-</w:t>
      </w:r>
      <w:r>
        <w:rPr>
          <w:spacing w:val="-7"/>
          <w:sz w:val="24"/>
        </w:rPr>
        <w:t> </w:t>
      </w:r>
      <w:r>
        <w:rPr>
          <w:sz w:val="24"/>
        </w:rPr>
        <w:t>Programa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Controle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Esquistossomose</w:t>
      </w:r>
    </w:p>
    <w:p>
      <w:pPr>
        <w:pStyle w:val="ListParagraph"/>
        <w:numPr>
          <w:ilvl w:val="0"/>
          <w:numId w:val="1"/>
        </w:numPr>
        <w:tabs>
          <w:tab w:pos="2281" w:val="left" w:leader="none"/>
        </w:tabs>
        <w:spacing w:line="350" w:lineRule="auto" w:before="135" w:after="0"/>
        <w:ind w:left="2281" w:right="1881" w:hanging="360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15"/>
          <w:sz w:val="24"/>
        </w:rPr>
        <w:t> </w:t>
      </w:r>
      <w:r>
        <w:rPr>
          <w:sz w:val="24"/>
        </w:rPr>
        <w:t>14</w:t>
      </w:r>
      <w:r>
        <w:rPr>
          <w:spacing w:val="-13"/>
          <w:sz w:val="24"/>
        </w:rPr>
        <w:t> </w:t>
      </w:r>
      <w:r>
        <w:rPr>
          <w:sz w:val="24"/>
        </w:rPr>
        <w:t>-</w:t>
      </w:r>
      <w:r>
        <w:rPr>
          <w:spacing w:val="-13"/>
          <w:sz w:val="24"/>
        </w:rPr>
        <w:t> </w:t>
      </w:r>
      <w:r>
        <w:rPr>
          <w:sz w:val="24"/>
        </w:rPr>
        <w:t>Coberturas</w:t>
      </w:r>
      <w:r>
        <w:rPr>
          <w:spacing w:val="-15"/>
          <w:sz w:val="24"/>
        </w:rPr>
        <w:t> </w:t>
      </w:r>
      <w:r>
        <w:rPr>
          <w:sz w:val="24"/>
        </w:rPr>
        <w:t>vacinais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6"/>
          <w:sz w:val="24"/>
        </w:rPr>
        <w:t> </w:t>
      </w:r>
      <w:r>
        <w:rPr>
          <w:sz w:val="24"/>
        </w:rPr>
        <w:t>tipo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vacina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Campo</w:t>
      </w:r>
      <w:r>
        <w:rPr>
          <w:spacing w:val="-14"/>
          <w:sz w:val="24"/>
        </w:rPr>
        <w:t> </w:t>
      </w:r>
      <w:r>
        <w:rPr>
          <w:sz w:val="24"/>
        </w:rPr>
        <w:t>Alegre, 2020 a 2022.</w:t>
      </w:r>
    </w:p>
    <w:p>
      <w:pPr>
        <w:pStyle w:val="ListParagraph"/>
        <w:numPr>
          <w:ilvl w:val="0"/>
          <w:numId w:val="1"/>
        </w:numPr>
        <w:tabs>
          <w:tab w:pos="2281" w:val="left" w:leader="none"/>
        </w:tabs>
        <w:spacing w:line="350" w:lineRule="auto" w:before="13" w:after="0"/>
        <w:ind w:left="2281" w:right="1881" w:hanging="360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15"/>
          <w:sz w:val="24"/>
        </w:rPr>
        <w:t> </w:t>
      </w:r>
      <w:r>
        <w:rPr>
          <w:sz w:val="24"/>
        </w:rPr>
        <w:t>15</w:t>
      </w:r>
      <w:r>
        <w:rPr>
          <w:spacing w:val="-13"/>
          <w:sz w:val="24"/>
        </w:rPr>
        <w:t> </w:t>
      </w:r>
      <w:r>
        <w:rPr>
          <w:sz w:val="24"/>
        </w:rPr>
        <w:t>-</w:t>
      </w:r>
      <w:r>
        <w:rPr>
          <w:spacing w:val="-13"/>
          <w:sz w:val="24"/>
        </w:rPr>
        <w:t> </w:t>
      </w:r>
      <w:r>
        <w:rPr>
          <w:sz w:val="24"/>
        </w:rPr>
        <w:t>Coberturas</w:t>
      </w:r>
      <w:r>
        <w:rPr>
          <w:spacing w:val="-15"/>
          <w:sz w:val="24"/>
        </w:rPr>
        <w:t> </w:t>
      </w:r>
      <w:r>
        <w:rPr>
          <w:sz w:val="24"/>
        </w:rPr>
        <w:t>vacinais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6"/>
          <w:sz w:val="24"/>
        </w:rPr>
        <w:t> </w:t>
      </w:r>
      <w:r>
        <w:rPr>
          <w:sz w:val="24"/>
        </w:rPr>
        <w:t>tipo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vacina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Campo</w:t>
      </w:r>
      <w:r>
        <w:rPr>
          <w:spacing w:val="-14"/>
          <w:sz w:val="24"/>
        </w:rPr>
        <w:t> </w:t>
      </w:r>
      <w:r>
        <w:rPr>
          <w:sz w:val="24"/>
        </w:rPr>
        <w:t>Alegre, 2023 a 2024.</w:t>
      </w:r>
    </w:p>
    <w:p>
      <w:pPr>
        <w:pStyle w:val="ListParagraph"/>
        <w:numPr>
          <w:ilvl w:val="0"/>
          <w:numId w:val="1"/>
        </w:numPr>
        <w:tabs>
          <w:tab w:pos="2281" w:val="left" w:leader="none"/>
        </w:tabs>
        <w:spacing w:line="350" w:lineRule="auto" w:before="10" w:after="0"/>
        <w:ind w:left="2281" w:right="1883" w:hanging="360"/>
        <w:jc w:val="left"/>
        <w:rPr>
          <w:sz w:val="24"/>
        </w:rPr>
      </w:pPr>
      <w:r>
        <w:rPr>
          <w:sz w:val="24"/>
        </w:rPr>
        <w:t>Tabela 16- Quantitativo de Atendimentos realizados pela Vigilancia Sanitária Municipal</w:t>
      </w:r>
    </w:p>
    <w:p>
      <w:pPr>
        <w:pStyle w:val="ListParagraph"/>
        <w:numPr>
          <w:ilvl w:val="0"/>
          <w:numId w:val="1"/>
        </w:numPr>
        <w:tabs>
          <w:tab w:pos="2280" w:val="left" w:leader="none"/>
        </w:tabs>
        <w:spacing w:line="240" w:lineRule="auto" w:before="13" w:after="0"/>
        <w:ind w:left="2280" w:right="0" w:hanging="359"/>
        <w:jc w:val="left"/>
        <w:rPr>
          <w:sz w:val="24"/>
        </w:rPr>
      </w:pPr>
      <w:r>
        <w:rPr>
          <w:sz w:val="24"/>
        </w:rPr>
        <w:t>Tabela</w:t>
      </w:r>
      <w:r>
        <w:rPr>
          <w:spacing w:val="-10"/>
          <w:sz w:val="24"/>
        </w:rPr>
        <w:t> </w:t>
      </w:r>
      <w:r>
        <w:rPr>
          <w:sz w:val="24"/>
        </w:rPr>
        <w:t>17-</w:t>
      </w:r>
      <w:r>
        <w:rPr>
          <w:spacing w:val="-10"/>
          <w:sz w:val="24"/>
        </w:rPr>
        <w:t> </w:t>
      </w:r>
      <w:r>
        <w:rPr>
          <w:sz w:val="24"/>
        </w:rPr>
        <w:t>Percentual</w:t>
      </w:r>
      <w:r>
        <w:rPr>
          <w:spacing w:val="-11"/>
          <w:sz w:val="24"/>
        </w:rPr>
        <w:t> </w:t>
      </w:r>
      <w:r>
        <w:rPr>
          <w:sz w:val="24"/>
        </w:rPr>
        <w:t>aplicado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Saúde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headerReference w:type="default" r:id="rId20"/>
          <w:footerReference w:type="default" r:id="rId21"/>
          <w:pgSz w:w="11910" w:h="16840"/>
          <w:pgMar w:header="717" w:footer="1364" w:top="1620" w:bottom="1560" w:left="141" w:right="283"/>
        </w:sectPr>
      </w:pPr>
    </w:p>
    <w:p>
      <w:pPr>
        <w:pStyle w:val="Heading1"/>
        <w:spacing w:before="82"/>
        <w:ind w:left="1561" w:firstLine="0"/>
      </w:pPr>
      <w:r>
        <w:rPr>
          <w:spacing w:val="-2"/>
        </w:rPr>
        <w:t>SUMÁRIO</w:t>
      </w:r>
    </w:p>
    <w:p>
      <w:pPr>
        <w:pStyle w:val="Heading1"/>
        <w:spacing w:after="0"/>
        <w:sectPr>
          <w:pgSz w:w="11910" w:h="16840"/>
          <w:pgMar w:header="717" w:footer="1364" w:top="1620" w:bottom="25" w:left="141" w:right="28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04" w:val="right" w:leader="dot"/>
            </w:tabs>
            <w:spacing w:line="240" w:lineRule="auto" w:before="257" w:after="0"/>
            <w:ind w:left="1919" w:right="0" w:hanging="358"/>
            <w:jc w:val="left"/>
          </w:pPr>
          <w:hyperlink w:history="true" w:anchor="_TOC_250029">
            <w:r>
              <w:rPr>
                <w:spacing w:val="-2"/>
              </w:rPr>
              <w:t>INTRODUÇÃO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</w:tabs>
            <w:spacing w:line="240" w:lineRule="auto" w:before="139" w:after="0"/>
            <w:ind w:left="1919" w:right="0" w:hanging="358"/>
            <w:jc w:val="left"/>
          </w:pPr>
          <w:r>
            <w:rPr/>
            <w:t>PROCESSO</w:t>
          </w:r>
          <w:r>
            <w:rPr>
              <w:spacing w:val="4"/>
            </w:rPr>
            <w:t> </w:t>
          </w:r>
          <w:r>
            <w:rPr/>
            <w:t>DE</w:t>
          </w:r>
          <w:r>
            <w:rPr>
              <w:spacing w:val="3"/>
            </w:rPr>
            <w:t> </w:t>
          </w:r>
          <w:r>
            <w:rPr/>
            <w:t>ELABORAÇÃO</w:t>
          </w:r>
          <w:r>
            <w:rPr>
              <w:spacing w:val="4"/>
            </w:rPr>
            <w:t> </w:t>
          </w:r>
          <w:r>
            <w:rPr/>
            <w:t>DO</w:t>
          </w:r>
          <w:r>
            <w:rPr>
              <w:spacing w:val="5"/>
            </w:rPr>
            <w:t> </w:t>
          </w:r>
          <w:r>
            <w:rPr/>
            <w:t>PLANO</w:t>
          </w:r>
          <w:r>
            <w:rPr>
              <w:spacing w:val="7"/>
            </w:rPr>
            <w:t> </w:t>
          </w:r>
          <w:r>
            <w:rPr/>
            <w:t>MUNICIPAL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3"/>
            </w:rPr>
            <w:t> </w:t>
          </w:r>
          <w:r>
            <w:rPr/>
            <w:t>SAÚDE</w:t>
          </w:r>
          <w:r>
            <w:rPr>
              <w:spacing w:val="7"/>
            </w:rPr>
            <w:t> </w:t>
          </w:r>
          <w:r>
            <w:rPr/>
            <w:t>2026-</w:t>
          </w:r>
          <w:r>
            <w:rPr>
              <w:spacing w:val="-4"/>
            </w:rPr>
            <w:t>2029</w:t>
          </w:r>
        </w:p>
        <w:p>
          <w:pPr>
            <w:pStyle w:val="TOC2"/>
            <w:tabs>
              <w:tab w:pos="10590" w:val="right" w:leader="dot"/>
            </w:tabs>
          </w:pPr>
          <w:r>
            <w:rPr>
              <w:spacing w:val="-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</w:t>
          </w:r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33" w:val="right" w:leader="dot"/>
            </w:tabs>
            <w:spacing w:line="240" w:lineRule="auto" w:before="139" w:after="0"/>
            <w:ind w:left="1919" w:right="0" w:hanging="358"/>
            <w:jc w:val="left"/>
          </w:pPr>
          <w:hyperlink w:history="true" w:anchor="_TOC_250028">
            <w:r>
              <w:rPr/>
              <w:t>IDENTIDADE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ORGANIZACIONAL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3"/>
            <w:tabs>
              <w:tab w:pos="10633" w:val="right" w:leader="dot"/>
            </w:tabs>
            <w:spacing w:before="137"/>
          </w:pPr>
          <w:hyperlink w:history="true" w:anchor="_TOC_250027">
            <w:r>
              <w:rPr/>
              <w:t>3.1-</w:t>
            </w:r>
            <w:r>
              <w:rPr>
                <w:spacing w:val="-11"/>
              </w:rPr>
              <w:t> </w:t>
            </w:r>
            <w:r>
              <w:rPr/>
              <w:t>Informações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Territoriais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3"/>
            <w:tabs>
              <w:tab w:pos="10633" w:val="right" w:leader="dot"/>
            </w:tabs>
          </w:pPr>
          <w:r>
            <w:rPr/>
            <w:t>3.2-</w:t>
          </w:r>
          <w:r>
            <w:rPr>
              <w:spacing w:val="-17"/>
            </w:rPr>
            <w:t> </w:t>
          </w:r>
          <w:r>
            <w:rPr/>
            <w:t>Secretaria</w:t>
          </w:r>
          <w:r>
            <w:rPr>
              <w:spacing w:val="-16"/>
            </w:rPr>
            <w:t> </w:t>
          </w:r>
          <w:r>
            <w:rPr/>
            <w:t>de</w:t>
          </w:r>
          <w:r>
            <w:rPr>
              <w:spacing w:val="-14"/>
            </w:rPr>
            <w:t> </w:t>
          </w:r>
          <w:r>
            <w:rPr>
              <w:spacing w:val="-2"/>
            </w:rPr>
            <w:t>Saúde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12</w:t>
          </w:r>
        </w:p>
        <w:p>
          <w:pPr>
            <w:pStyle w:val="TOC3"/>
            <w:tabs>
              <w:tab w:pos="10633" w:val="right" w:leader="dot"/>
            </w:tabs>
            <w:spacing w:before="137"/>
          </w:pPr>
          <w:hyperlink w:history="true" w:anchor="_TOC_250026">
            <w:r>
              <w:rPr/>
              <w:t>3.3-</w:t>
            </w:r>
            <w:r>
              <w:rPr>
                <w:spacing w:val="-11"/>
              </w:rPr>
              <w:t> </w:t>
            </w:r>
            <w:r>
              <w:rPr/>
              <w:t>Informações</w:t>
            </w:r>
            <w:r>
              <w:rPr>
                <w:spacing w:val="-9"/>
              </w:rPr>
              <w:t> </w:t>
            </w:r>
            <w:r>
              <w:rPr/>
              <w:t>da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Gestão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tabs>
              <w:tab w:pos="10633" w:val="right" w:leader="dot"/>
            </w:tabs>
          </w:pPr>
          <w:r>
            <w:rPr/>
            <w:t>3.4-</w:t>
          </w:r>
          <w:r>
            <w:rPr>
              <w:spacing w:val="-10"/>
            </w:rPr>
            <w:t> </w:t>
          </w:r>
          <w:r>
            <w:rPr/>
            <w:t>Informações</w:t>
          </w:r>
          <w:r>
            <w:rPr>
              <w:spacing w:val="-12"/>
            </w:rPr>
            <w:t> </w:t>
          </w:r>
          <w:r>
            <w:rPr/>
            <w:t>da</w:t>
          </w:r>
          <w:r>
            <w:rPr>
              <w:spacing w:val="-7"/>
            </w:rPr>
            <w:t> </w:t>
          </w:r>
          <w:r>
            <w:rPr>
              <w:spacing w:val="-2"/>
            </w:rPr>
            <w:t>Regionalização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13</w:t>
          </w:r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31" w:val="right" w:leader="dot"/>
            </w:tabs>
            <w:spacing w:line="240" w:lineRule="auto" w:before="137" w:after="0"/>
            <w:ind w:left="1919" w:right="0" w:hanging="358"/>
            <w:jc w:val="left"/>
          </w:pPr>
          <w:hyperlink w:history="true" w:anchor="_TOC_250025">
            <w:r>
              <w:rPr/>
              <w:t>CARACTERIZAÇÃO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MUNICIPIO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tabs>
              <w:tab w:pos="10633" w:val="right" w:leader="dot"/>
            </w:tabs>
            <w:spacing w:before="140"/>
          </w:pPr>
          <w:hyperlink w:history="true" w:anchor="_TOC_250024">
            <w:r>
              <w:rPr/>
              <w:t>4.1-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História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35" w:val="right" w:leader="dot"/>
            </w:tabs>
            <w:spacing w:line="240" w:lineRule="auto" w:before="137" w:after="0"/>
            <w:ind w:left="1919" w:right="0" w:hanging="358"/>
            <w:jc w:val="left"/>
          </w:pPr>
          <w:hyperlink w:history="true" w:anchor="_TOC_250023">
            <w:r>
              <w:rPr/>
              <w:t>INDICADORES</w:t>
            </w:r>
            <w:r>
              <w:rPr>
                <w:spacing w:val="-13"/>
              </w:rPr>
              <w:t> </w:t>
            </w:r>
            <w:r>
              <w:rPr/>
              <w:t>SOCIOECONÔMICOS</w:t>
            </w:r>
            <w:r>
              <w:rPr>
                <w:spacing w:val="-12"/>
              </w:rPr>
              <w:t> </w:t>
            </w:r>
            <w:r>
              <w:rPr/>
              <w:t>E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DEMOGRÁFICOS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tabs>
              <w:tab w:pos="10633" w:val="right" w:leader="dot"/>
            </w:tabs>
          </w:pPr>
          <w:hyperlink w:history="true" w:anchor="_TOC_250022">
            <w:r>
              <w:rPr/>
              <w:t>5.1-</w:t>
            </w:r>
            <w:r>
              <w:rPr>
                <w:spacing w:val="-7"/>
              </w:rPr>
              <w:t> </w:t>
            </w:r>
            <w:r>
              <w:rPr/>
              <w:t>Dados</w:t>
            </w:r>
            <w:r>
              <w:rPr>
                <w:spacing w:val="-5"/>
              </w:rPr>
              <w:t> </w:t>
            </w:r>
            <w:r>
              <w:rPr/>
              <w:t>Demográficos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Territoriais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tabs>
              <w:tab w:pos="10631" w:val="right" w:leader="dot"/>
            </w:tabs>
            <w:spacing w:before="137"/>
          </w:pPr>
          <w:hyperlink w:history="true" w:anchor="_TOC_250021">
            <w:r>
              <w:rPr/>
              <w:t>5.2-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Educação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3"/>
            <w:tabs>
              <w:tab w:pos="10633" w:val="right" w:leader="dot"/>
            </w:tabs>
          </w:pPr>
          <w:hyperlink w:history="true" w:anchor="_TOC_250020">
            <w:r>
              <w:rPr/>
              <w:t>5.3-</w:t>
            </w:r>
            <w:r>
              <w:rPr>
                <w:spacing w:val="-14"/>
              </w:rPr>
              <w:t> </w:t>
            </w:r>
            <w:r>
              <w:rPr/>
              <w:t>Economia</w:t>
            </w:r>
            <w:r>
              <w:rPr>
                <w:spacing w:val="-14"/>
              </w:rPr>
              <w:t> </w:t>
            </w:r>
            <w:r>
              <w:rPr/>
              <w:t>e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Renda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3"/>
            <w:tabs>
              <w:tab w:pos="10635" w:val="right" w:leader="dot"/>
            </w:tabs>
            <w:spacing w:before="137"/>
          </w:pPr>
          <w:r>
            <w:rPr/>
            <w:t>5.4-</w:t>
          </w:r>
          <w:r>
            <w:rPr>
              <w:spacing w:val="-17"/>
            </w:rPr>
            <w:t> </w:t>
          </w:r>
          <w:r>
            <w:rPr/>
            <w:t>Indice</w:t>
          </w:r>
          <w:r>
            <w:rPr>
              <w:spacing w:val="-16"/>
            </w:rPr>
            <w:t> </w:t>
          </w:r>
          <w:r>
            <w:rPr/>
            <w:t>de</w:t>
          </w:r>
          <w:r>
            <w:rPr>
              <w:spacing w:val="-14"/>
            </w:rPr>
            <w:t> </w:t>
          </w:r>
          <w:r>
            <w:rPr/>
            <w:t>Desenvolvimento</w:t>
          </w:r>
          <w:r>
            <w:rPr>
              <w:spacing w:val="-12"/>
            </w:rPr>
            <w:t> </w:t>
          </w:r>
          <w:r>
            <w:rPr>
              <w:spacing w:val="-2"/>
            </w:rPr>
            <w:t>Humano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16</w:t>
          </w:r>
        </w:p>
        <w:p>
          <w:pPr>
            <w:pStyle w:val="TOC3"/>
            <w:tabs>
              <w:tab w:pos="10633" w:val="right" w:leader="dot"/>
            </w:tabs>
          </w:pPr>
          <w:r>
            <w:rPr/>
            <w:t>5.5-</w:t>
          </w:r>
          <w:r>
            <w:rPr>
              <w:spacing w:val="-8"/>
            </w:rPr>
            <w:t> </w:t>
          </w:r>
          <w:r>
            <w:rPr/>
            <w:t>Situação</w:t>
          </w:r>
          <w:r>
            <w:rPr>
              <w:spacing w:val="-7"/>
            </w:rPr>
            <w:t> </w:t>
          </w:r>
          <w:r>
            <w:rPr/>
            <w:t>de</w:t>
          </w:r>
          <w:r>
            <w:rPr>
              <w:spacing w:val="-8"/>
            </w:rPr>
            <w:t> </w:t>
          </w:r>
          <w:r>
            <w:rPr/>
            <w:t>Saneamento</w:t>
          </w:r>
          <w:r>
            <w:rPr>
              <w:spacing w:val="-9"/>
            </w:rPr>
            <w:t> </w:t>
          </w:r>
          <w:r>
            <w:rPr/>
            <w:t>e</w:t>
          </w:r>
          <w:r>
            <w:rPr>
              <w:spacing w:val="-6"/>
            </w:rPr>
            <w:t> </w:t>
          </w:r>
          <w:r>
            <w:rPr>
              <w:spacing w:val="-2"/>
            </w:rPr>
            <w:t>Moradia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16</w:t>
          </w:r>
        </w:p>
        <w:p>
          <w:pPr>
            <w:pStyle w:val="TOC4"/>
            <w:tabs>
              <w:tab w:pos="10635" w:val="right" w:leader="dot"/>
            </w:tabs>
          </w:pPr>
          <w:r>
            <w:rPr/>
            <w:t>5.5.1-</w:t>
          </w:r>
          <w:r>
            <w:rPr>
              <w:spacing w:val="-15"/>
            </w:rPr>
            <w:t> </w:t>
          </w:r>
          <w:r>
            <w:rPr/>
            <w:t>Tipos</w:t>
          </w:r>
          <w:r>
            <w:rPr>
              <w:spacing w:val="-9"/>
            </w:rPr>
            <w:t> </w:t>
          </w:r>
          <w:r>
            <w:rPr/>
            <w:t>de</w:t>
          </w:r>
          <w:r>
            <w:rPr>
              <w:spacing w:val="-8"/>
            </w:rPr>
            <w:t> </w:t>
          </w:r>
          <w:r>
            <w:rPr>
              <w:spacing w:val="-2"/>
            </w:rPr>
            <w:t>Domicilio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16</w:t>
          </w:r>
        </w:p>
        <w:p>
          <w:pPr>
            <w:pStyle w:val="TOC5"/>
            <w:tabs>
              <w:tab w:pos="10633" w:val="right" w:leader="dot"/>
            </w:tabs>
            <w:ind w:left="2549"/>
          </w:pPr>
          <w:hyperlink w:history="true" w:anchor="_TOC_250019">
            <w:r>
              <w:rPr>
                <w:spacing w:val="-2"/>
              </w:rPr>
              <w:t>5.5.2-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Infraestrutura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Básica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Residencial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3"/>
            <w:tabs>
              <w:tab w:pos="10635" w:val="right" w:leader="dot"/>
            </w:tabs>
          </w:pPr>
          <w:r>
            <w:rPr/>
            <w:t>5.6-</w:t>
          </w:r>
          <w:r>
            <w:rPr>
              <w:spacing w:val="-17"/>
            </w:rPr>
            <w:t> </w:t>
          </w:r>
          <w:r>
            <w:rPr/>
            <w:t>Abastecimento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Água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17</w:t>
          </w:r>
        </w:p>
        <w:p>
          <w:pPr>
            <w:pStyle w:val="TOC5"/>
            <w:tabs>
              <w:tab w:pos="10633" w:val="right" w:leader="dot"/>
            </w:tabs>
            <w:ind w:left="2617"/>
          </w:pPr>
          <w:r>
            <w:rPr/>
            <w:t>5.6.1-</w:t>
          </w:r>
          <w:r>
            <w:rPr>
              <w:spacing w:val="-17"/>
            </w:rPr>
            <w:t> </w:t>
          </w:r>
          <w:r>
            <w:rPr/>
            <w:t>Acesso</w:t>
          </w:r>
          <w:r>
            <w:rPr>
              <w:spacing w:val="-4"/>
            </w:rPr>
            <w:t> </w:t>
          </w:r>
          <w:r>
            <w:rPr/>
            <w:t>ao</w:t>
          </w:r>
          <w:r>
            <w:rPr>
              <w:spacing w:val="-2"/>
            </w:rPr>
            <w:t> serviço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17</w:t>
          </w:r>
        </w:p>
        <w:p>
          <w:pPr>
            <w:pStyle w:val="TOC5"/>
            <w:tabs>
              <w:tab w:pos="10633" w:val="right" w:leader="dot"/>
            </w:tabs>
            <w:spacing w:before="139"/>
            <w:ind w:left="2617"/>
          </w:pPr>
          <w:hyperlink w:history="true" w:anchor="_TOC_250018">
            <w:r>
              <w:rPr/>
              <w:t>5.6.2-</w:t>
            </w:r>
            <w:r>
              <w:rPr>
                <w:spacing w:val="-12"/>
              </w:rPr>
              <w:t> </w:t>
            </w:r>
            <w:r>
              <w:rPr/>
              <w:t>Principais</w:t>
            </w:r>
            <w:r>
              <w:rPr>
                <w:spacing w:val="-11"/>
              </w:rPr>
              <w:t> </w:t>
            </w:r>
            <w:r>
              <w:rPr/>
              <w:t>Formas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Abastecimento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3"/>
            <w:tabs>
              <w:tab w:pos="10633" w:val="right" w:leader="dot"/>
            </w:tabs>
            <w:spacing w:before="137"/>
          </w:pPr>
          <w:hyperlink w:history="true" w:anchor="_TOC_250017">
            <w:r>
              <w:rPr/>
              <w:t>5.7-</w:t>
            </w:r>
            <w:r>
              <w:rPr>
                <w:spacing w:val="-14"/>
              </w:rPr>
              <w:t> </w:t>
            </w:r>
            <w:r>
              <w:rPr/>
              <w:t>Esgotamento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Sanitário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6"/>
            <w:tabs>
              <w:tab w:pos="10633" w:val="right" w:leader="dot"/>
            </w:tabs>
            <w:spacing w:before="139"/>
          </w:pPr>
          <w:hyperlink w:history="true" w:anchor="_TOC_250016">
            <w:r>
              <w:rPr>
                <w:spacing w:val="-2"/>
              </w:rPr>
              <w:t>5.7.1-</w:t>
            </w:r>
            <w:r>
              <w:rPr>
                <w:spacing w:val="-24"/>
              </w:rPr>
              <w:t> </w:t>
            </w:r>
            <w:r>
              <w:rPr>
                <w:spacing w:val="-2"/>
              </w:rPr>
              <w:t>Acesso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e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Tipo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Sistema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6"/>
            <w:tabs>
              <w:tab w:pos="10635" w:val="right" w:leader="dot"/>
            </w:tabs>
          </w:pPr>
          <w:hyperlink w:history="true" w:anchor="_TOC_250015">
            <w:r>
              <w:rPr/>
              <w:t>5.7.2-</w:t>
            </w:r>
            <w:r>
              <w:rPr>
                <w:spacing w:val="-14"/>
              </w:rPr>
              <w:t> </w:t>
            </w:r>
            <w:r>
              <w:rPr/>
              <w:t>Coleta</w:t>
            </w:r>
            <w:r>
              <w:rPr>
                <w:spacing w:val="-15"/>
              </w:rPr>
              <w:t> </w:t>
            </w:r>
            <w:r>
              <w:rPr/>
              <w:t>e</w:t>
            </w:r>
            <w:r>
              <w:rPr>
                <w:spacing w:val="-15"/>
              </w:rPr>
              <w:t> </w:t>
            </w:r>
            <w:r>
              <w:rPr/>
              <w:t>Tratamento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Esgoto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3"/>
            <w:tabs>
              <w:tab w:pos="10635" w:val="right" w:leader="dot"/>
            </w:tabs>
          </w:pPr>
          <w:hyperlink w:history="true" w:anchor="_TOC_250014">
            <w:r>
              <w:rPr/>
              <w:t>5.8-</w:t>
            </w:r>
            <w:r>
              <w:rPr>
                <w:spacing w:val="-9"/>
              </w:rPr>
              <w:t> </w:t>
            </w:r>
            <w:r>
              <w:rPr/>
              <w:t>Coleta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Resíduos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Sólidos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35" w:val="right" w:leader="dot"/>
            </w:tabs>
            <w:spacing w:line="240" w:lineRule="auto" w:before="137" w:after="0"/>
            <w:ind w:left="1919" w:right="0" w:hanging="358"/>
            <w:jc w:val="left"/>
          </w:pPr>
          <w:hyperlink w:history="true" w:anchor="_TOC_250013">
            <w:r>
              <w:rPr/>
              <w:t>DETERMINANTES</w:t>
            </w:r>
            <w:r>
              <w:rPr>
                <w:spacing w:val="-9"/>
              </w:rPr>
              <w:t> </w:t>
            </w:r>
            <w:r>
              <w:rPr/>
              <w:t>E</w:t>
            </w:r>
            <w:r>
              <w:rPr>
                <w:spacing w:val="-11"/>
              </w:rPr>
              <w:t> </w:t>
            </w:r>
            <w:r>
              <w:rPr/>
              <w:t>CONDICIONANTES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SAÚDE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3"/>
            <w:tabs>
              <w:tab w:pos="10633" w:val="right" w:leader="dot"/>
            </w:tabs>
            <w:spacing w:before="140"/>
          </w:pPr>
          <w:hyperlink w:history="true" w:anchor="_TOC_250012">
            <w:r>
              <w:rPr/>
              <w:t>6.1-</w:t>
            </w:r>
            <w:r>
              <w:rPr>
                <w:spacing w:val="-9"/>
              </w:rPr>
              <w:t> </w:t>
            </w:r>
            <w:r>
              <w:rPr/>
              <w:t>População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Residente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18</w:t>
            </w:r>
          </w:hyperlink>
        </w:p>
        <w:p>
          <w:pPr>
            <w:pStyle w:val="TOC3"/>
            <w:tabs>
              <w:tab w:pos="10633" w:val="right" w:leader="dot"/>
            </w:tabs>
            <w:spacing w:before="137"/>
          </w:pPr>
          <w:r>
            <w:rPr/>
            <w:t>6.2-</w:t>
          </w:r>
          <w:r>
            <w:rPr>
              <w:spacing w:val="-5"/>
            </w:rPr>
            <w:t> </w:t>
          </w:r>
          <w:r>
            <w:rPr/>
            <w:t>Indice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>
              <w:spacing w:val="-2"/>
            </w:rPr>
            <w:t>Envelhecimento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20</w:t>
          </w:r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635" w:val="right" w:leader="dot"/>
            </w:tabs>
            <w:spacing w:line="240" w:lineRule="auto" w:before="139" w:after="0"/>
            <w:ind w:left="1919" w:right="0" w:hanging="358"/>
            <w:jc w:val="left"/>
          </w:pPr>
          <w:r>
            <w:rPr/>
            <w:t>VIGILANCIA</w:t>
          </w:r>
          <w:r>
            <w:rPr>
              <w:spacing w:val="-18"/>
            </w:rPr>
            <w:t> </w:t>
          </w:r>
          <w:r>
            <w:rPr/>
            <w:t>EM</w:t>
          </w:r>
          <w:r>
            <w:rPr>
              <w:spacing w:val="-9"/>
            </w:rPr>
            <w:t> </w:t>
          </w:r>
          <w:r>
            <w:rPr>
              <w:spacing w:val="-2"/>
            </w:rPr>
            <w:t>SAÚDE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20</w:t>
          </w:r>
        </w:p>
        <w:p>
          <w:pPr>
            <w:pStyle w:val="TOC3"/>
            <w:tabs>
              <w:tab w:pos="10633" w:val="right" w:leader="dot"/>
            </w:tabs>
            <w:spacing w:before="137"/>
          </w:pPr>
          <w:r>
            <w:rPr>
              <w:spacing w:val="-2"/>
            </w:rPr>
            <w:t>7.1-</w:t>
          </w:r>
          <w:r>
            <w:rPr>
              <w:spacing w:val="-9"/>
            </w:rPr>
            <w:t> </w:t>
          </w:r>
          <w:r>
            <w:rPr>
              <w:spacing w:val="-2"/>
            </w:rPr>
            <w:t>Vigilância</w:t>
          </w:r>
          <w:r>
            <w:rPr>
              <w:spacing w:val="-7"/>
            </w:rPr>
            <w:t> </w:t>
          </w:r>
          <w:r>
            <w:rPr>
              <w:spacing w:val="-2"/>
            </w:rPr>
            <w:t>Epidemiológica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20</w:t>
          </w:r>
        </w:p>
        <w:p>
          <w:pPr>
            <w:pStyle w:val="TOC3"/>
            <w:tabs>
              <w:tab w:pos="10633" w:val="right" w:leader="dot"/>
            </w:tabs>
            <w:spacing w:after="240"/>
          </w:pPr>
          <w:r>
            <w:rPr>
              <w:spacing w:val="-2"/>
            </w:rPr>
            <w:t>7.2-</w:t>
          </w:r>
          <w:r>
            <w:rPr>
              <w:spacing w:val="-5"/>
            </w:rPr>
            <w:t> </w:t>
          </w:r>
          <w:r>
            <w:rPr>
              <w:spacing w:val="-2"/>
            </w:rPr>
            <w:t>Vigilância</w:t>
          </w:r>
          <w:r>
            <w:rPr>
              <w:spacing w:val="-5"/>
            </w:rPr>
            <w:t> </w:t>
          </w:r>
          <w:r>
            <w:rPr>
              <w:spacing w:val="-2"/>
            </w:rPr>
            <w:t>Sanitária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20</w:t>
          </w:r>
        </w:p>
        <w:p>
          <w:pPr>
            <w:pStyle w:val="TOC3"/>
            <w:tabs>
              <w:tab w:pos="10365" w:val="left" w:leader="dot"/>
            </w:tabs>
            <w:spacing w:before="83"/>
          </w:pPr>
          <w:r>
            <w:rPr/>
            <w:t>7.3-</w:t>
          </w:r>
          <w:r>
            <w:rPr>
              <w:spacing w:val="-16"/>
            </w:rPr>
            <w:t> </w:t>
          </w:r>
          <w:r>
            <w:rPr/>
            <w:t>Vigilância</w:t>
          </w:r>
          <w:r>
            <w:rPr>
              <w:spacing w:val="-16"/>
            </w:rPr>
            <w:t> </w:t>
          </w:r>
          <w:r>
            <w:rPr>
              <w:spacing w:val="-2"/>
            </w:rPr>
            <w:t>Ambiental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21</w:t>
          </w:r>
        </w:p>
        <w:p>
          <w:pPr>
            <w:pStyle w:val="TOC3"/>
            <w:tabs>
              <w:tab w:pos="10370" w:val="left" w:leader="dot"/>
            </w:tabs>
            <w:spacing w:before="137"/>
          </w:pPr>
          <w:hyperlink w:history="true" w:anchor="_TOC_250011">
            <w:r>
              <w:rPr/>
              <w:t>7.4-</w:t>
            </w:r>
            <w:r>
              <w:rPr>
                <w:spacing w:val="-13"/>
              </w:rPr>
              <w:t> </w:t>
            </w:r>
            <w:r>
              <w:rPr/>
              <w:t>Vigilância</w:t>
            </w:r>
            <w:r>
              <w:rPr>
                <w:spacing w:val="-19"/>
              </w:rPr>
              <w:t> </w:t>
            </w:r>
            <w:r>
              <w:rPr/>
              <w:t>Alimentar</w:t>
            </w:r>
            <w:r>
              <w:rPr>
                <w:spacing w:val="-9"/>
              </w:rPr>
              <w:t> </w:t>
            </w:r>
            <w:r>
              <w:rPr/>
              <w:t>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Nutricional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3"/>
            <w:tabs>
              <w:tab w:pos="10368" w:val="left" w:leader="dot"/>
            </w:tabs>
          </w:pPr>
          <w:hyperlink w:history="true" w:anchor="_TOC_250010">
            <w:r>
              <w:rPr/>
              <w:t>7.5-</w:t>
            </w:r>
            <w:r>
              <w:rPr>
                <w:spacing w:val="-19"/>
              </w:rPr>
              <w:t> </w:t>
            </w:r>
            <w:r>
              <w:rPr/>
              <w:t>Perfil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Epidemiológico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3"/>
            <w:tabs>
              <w:tab w:pos="10368" w:val="left" w:leader="dot"/>
            </w:tabs>
            <w:spacing w:before="137"/>
          </w:pPr>
          <w:hyperlink w:history="true" w:anchor="_TOC_250009">
            <w:r>
              <w:rPr/>
              <w:t>7.6-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Natalidade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3"/>
            <w:tabs>
              <w:tab w:pos="10368" w:val="left" w:leader="dot"/>
            </w:tabs>
          </w:pPr>
          <w:hyperlink w:history="true" w:anchor="_TOC_250008">
            <w:r>
              <w:rPr/>
              <w:t>7.7-</w:t>
            </w:r>
            <w:r>
              <w:rPr>
                <w:spacing w:val="-8"/>
              </w:rPr>
              <w:t> </w:t>
            </w:r>
            <w:r>
              <w:rPr/>
              <w:t>Morbidade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Hospitalar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3"/>
            <w:tabs>
              <w:tab w:pos="10368" w:val="left" w:leader="dot"/>
            </w:tabs>
            <w:spacing w:before="137"/>
          </w:pPr>
          <w:hyperlink w:history="true" w:anchor="_TOC_250007">
            <w:r>
              <w:rPr>
                <w:spacing w:val="-2"/>
              </w:rPr>
              <w:t>7.8-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Perfil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Mortalidade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3"/>
            <w:tabs>
              <w:tab w:pos="10365" w:val="left" w:leader="dot"/>
            </w:tabs>
          </w:pPr>
          <w:hyperlink w:history="true" w:anchor="_TOC_250006">
            <w:r>
              <w:rPr/>
              <w:t>7.9-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Endemias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tabs>
              <w:tab w:pos="10368" w:val="left" w:leader="dot"/>
            </w:tabs>
            <w:spacing w:before="137"/>
          </w:pPr>
          <w:hyperlink w:history="true" w:anchor="_TOC_250005">
            <w:r>
              <w:rPr>
                <w:spacing w:val="-2"/>
              </w:rPr>
              <w:t>7.10-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Programa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Municipal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Imunizações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5"/>
            <w:tabs>
              <w:tab w:pos="10324" w:val="left" w:leader="dot"/>
            </w:tabs>
            <w:spacing w:line="360" w:lineRule="auto" w:before="139"/>
            <w:ind w:right="854" w:firstLine="268"/>
          </w:pPr>
          <w:r>
            <w:rPr/>
            <w:t>7.10.1-</w:t>
          </w:r>
          <w:r>
            <w:rPr>
              <w:spacing w:val="38"/>
            </w:rPr>
            <w:t> </w:t>
          </w:r>
          <w:r>
            <w:rPr/>
            <w:t>Analise</w:t>
          </w:r>
          <w:r>
            <w:rPr>
              <w:spacing w:val="40"/>
            </w:rPr>
            <w:t> </w:t>
          </w:r>
          <w:r>
            <w:rPr/>
            <w:t>Epidemiológica</w:t>
          </w:r>
          <w:r>
            <w:rPr>
              <w:spacing w:val="40"/>
            </w:rPr>
            <w:t> </w:t>
          </w:r>
          <w:r>
            <w:rPr/>
            <w:t>da</w:t>
          </w:r>
          <w:r>
            <w:rPr>
              <w:spacing w:val="40"/>
            </w:rPr>
            <w:t> </w:t>
          </w:r>
          <w:r>
            <w:rPr/>
            <w:t>Cobertura</w:t>
          </w:r>
          <w:r>
            <w:rPr>
              <w:spacing w:val="40"/>
            </w:rPr>
            <w:t> </w:t>
          </w:r>
          <w:r>
            <w:rPr/>
            <w:t>Vacinal</w:t>
          </w:r>
          <w:r>
            <w:rPr>
              <w:spacing w:val="40"/>
            </w:rPr>
            <w:t> </w:t>
          </w:r>
          <w:r>
            <w:rPr/>
            <w:t>em</w:t>
          </w:r>
          <w:r>
            <w:rPr>
              <w:spacing w:val="40"/>
            </w:rPr>
            <w:t> </w:t>
          </w:r>
          <w:r>
            <w:rPr/>
            <w:t>Campo</w:t>
          </w:r>
          <w:r>
            <w:rPr>
              <w:spacing w:val="39"/>
            </w:rPr>
            <w:t> </w:t>
          </w:r>
          <w:r>
            <w:rPr/>
            <w:t>Alegre </w:t>
          </w:r>
          <w:r>
            <w:rPr>
              <w:spacing w:val="-2"/>
            </w:rPr>
            <w:t>(2020-2022)</w:t>
          </w:r>
          <w:r>
            <w:rPr>
              <w:rFonts w:ascii="Times New Roman" w:hAnsi="Times New Roman"/>
            </w:rPr>
            <w:tab/>
          </w:r>
          <w:r>
            <w:rPr>
              <w:spacing w:val="-7"/>
            </w:rPr>
            <w:t>36</w:t>
          </w:r>
        </w:p>
        <w:p>
          <w:pPr>
            <w:pStyle w:val="TOC5"/>
            <w:tabs>
              <w:tab w:pos="10368" w:val="left" w:leader="dot"/>
            </w:tabs>
            <w:spacing w:line="360" w:lineRule="auto" w:before="1"/>
            <w:ind w:right="848" w:firstLine="336"/>
          </w:pPr>
          <w:r>
            <w:rPr/>
            <w:t>7.10.2- Análise</w:t>
          </w:r>
          <w:r>
            <w:rPr>
              <w:spacing w:val="40"/>
            </w:rPr>
            <w:t> </w:t>
          </w:r>
          <w:r>
            <w:rPr/>
            <w:t>Epidemiológica</w:t>
          </w:r>
          <w:r>
            <w:rPr>
              <w:spacing w:val="40"/>
            </w:rPr>
            <w:t> </w:t>
          </w:r>
          <w:r>
            <w:rPr/>
            <w:t>da</w:t>
          </w:r>
          <w:r>
            <w:rPr>
              <w:spacing w:val="40"/>
            </w:rPr>
            <w:t> </w:t>
          </w:r>
          <w:r>
            <w:rPr/>
            <w:t>Cobertura</w:t>
          </w:r>
          <w:r>
            <w:rPr>
              <w:spacing w:val="40"/>
            </w:rPr>
            <w:t> </w:t>
          </w:r>
          <w:r>
            <w:rPr/>
            <w:t>Vacinal</w:t>
          </w:r>
          <w:r>
            <w:rPr>
              <w:spacing w:val="40"/>
            </w:rPr>
            <w:t> </w:t>
          </w:r>
          <w:r>
            <w:rPr/>
            <w:t>em</w:t>
          </w:r>
          <w:r>
            <w:rPr>
              <w:spacing w:val="40"/>
            </w:rPr>
            <w:t> </w:t>
          </w:r>
          <w:r>
            <w:rPr/>
            <w:t>Campo</w:t>
          </w:r>
          <w:r>
            <w:rPr>
              <w:spacing w:val="31"/>
            </w:rPr>
            <w:t> </w:t>
          </w:r>
          <w:r>
            <w:rPr/>
            <w:t>Alegre </w:t>
          </w:r>
          <w:r>
            <w:rPr>
              <w:spacing w:val="-2"/>
            </w:rPr>
            <w:t>(2023–2024)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39</w:t>
          </w:r>
        </w:p>
        <w:p>
          <w:pPr>
            <w:pStyle w:val="TOC5"/>
            <w:tabs>
              <w:tab w:pos="10368" w:val="left" w:leader="dot"/>
            </w:tabs>
            <w:spacing w:before="0"/>
            <w:ind w:left="2549"/>
          </w:pPr>
          <w:hyperlink w:history="true" w:anchor="_TOC_250004">
            <w:r>
              <w:rPr>
                <w:spacing w:val="-2"/>
              </w:rPr>
              <w:t>7.11-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Vigilância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Sanitária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372" w:val="left" w:leader="dot"/>
            </w:tabs>
            <w:spacing w:line="240" w:lineRule="auto" w:before="137" w:after="0"/>
            <w:ind w:left="1919" w:right="0" w:hanging="358"/>
            <w:jc w:val="left"/>
          </w:pPr>
          <w:hyperlink w:history="true" w:anchor="_TOC_250003">
            <w:r>
              <w:rPr/>
              <w:t>ORGANIZAÇÃO</w:t>
            </w:r>
            <w:r>
              <w:rPr>
                <w:spacing w:val="-11"/>
              </w:rPr>
              <w:t> </w:t>
            </w:r>
            <w:r>
              <w:rPr/>
              <w:t>DOS</w:t>
            </w:r>
            <w:r>
              <w:rPr>
                <w:spacing w:val="-13"/>
              </w:rPr>
              <w:t> </w:t>
            </w:r>
            <w:r>
              <w:rPr/>
              <w:t>SERVIÇOS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SAÚDE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3"/>
            <w:tabs>
              <w:tab w:pos="10368" w:val="left" w:leader="dot"/>
            </w:tabs>
          </w:pPr>
          <w:r>
            <w:rPr/>
            <w:t>8.1-</w:t>
          </w:r>
          <w:r>
            <w:rPr>
              <w:spacing w:val="-13"/>
            </w:rPr>
            <w:t> </w:t>
          </w:r>
          <w:r>
            <w:rPr/>
            <w:t>Redes</w:t>
          </w:r>
          <w:r>
            <w:rPr>
              <w:spacing w:val="-12"/>
            </w:rPr>
            <w:t> </w:t>
          </w:r>
          <w:r>
            <w:rPr/>
            <w:t>de</w:t>
          </w:r>
          <w:r>
            <w:rPr>
              <w:spacing w:val="-21"/>
            </w:rPr>
            <w:t> </w:t>
          </w:r>
          <w:r>
            <w:rPr/>
            <w:t>Atenção</w:t>
          </w:r>
          <w:r>
            <w:rPr>
              <w:spacing w:val="-13"/>
            </w:rPr>
            <w:t> </w:t>
          </w:r>
          <w:r>
            <w:rPr/>
            <w:t>à</w:t>
          </w:r>
          <w:r>
            <w:rPr>
              <w:spacing w:val="-10"/>
            </w:rPr>
            <w:t> </w:t>
          </w:r>
          <w:r>
            <w:rPr>
              <w:spacing w:val="-4"/>
            </w:rPr>
            <w:t>Saúde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42</w:t>
          </w:r>
        </w:p>
        <w:p>
          <w:pPr>
            <w:pStyle w:val="TOC3"/>
            <w:tabs>
              <w:tab w:pos="10368" w:val="left" w:leader="dot"/>
            </w:tabs>
            <w:spacing w:before="137"/>
          </w:pPr>
          <w:r>
            <w:rPr/>
            <w:t>8.2-</w:t>
          </w:r>
          <w:r>
            <w:rPr>
              <w:spacing w:val="-12"/>
            </w:rPr>
            <w:t> </w:t>
          </w:r>
          <w:r>
            <w:rPr/>
            <w:t>Pontos</w:t>
          </w:r>
          <w:r>
            <w:rPr>
              <w:spacing w:val="-12"/>
            </w:rPr>
            <w:t> </w:t>
          </w:r>
          <w:r>
            <w:rPr/>
            <w:t>de</w:t>
          </w:r>
          <w:r>
            <w:rPr>
              <w:spacing w:val="-18"/>
            </w:rPr>
            <w:t> </w:t>
          </w:r>
          <w:r>
            <w:rPr/>
            <w:t>Atenção</w:t>
          </w:r>
          <w:r>
            <w:rPr>
              <w:spacing w:val="-8"/>
            </w:rPr>
            <w:t> </w:t>
          </w:r>
          <w:r>
            <w:rPr/>
            <w:t>à</w:t>
          </w:r>
          <w:r>
            <w:rPr>
              <w:spacing w:val="-7"/>
            </w:rPr>
            <w:t> </w:t>
          </w:r>
          <w:r>
            <w:rPr>
              <w:spacing w:val="-4"/>
            </w:rPr>
            <w:t>Saúde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42</w:t>
          </w:r>
        </w:p>
        <w:p>
          <w:pPr>
            <w:pStyle w:val="TOC3"/>
            <w:tabs>
              <w:tab w:pos="10368" w:val="left" w:leader="dot"/>
            </w:tabs>
          </w:pPr>
          <w:hyperlink w:history="true" w:anchor="_TOC_250002">
            <w:r>
              <w:rPr/>
              <w:t>8.3-</w:t>
            </w:r>
            <w:r>
              <w:rPr>
                <w:spacing w:val="-6"/>
              </w:rPr>
              <w:t> </w:t>
            </w:r>
            <w:r>
              <w:rPr/>
              <w:t>Estabelecimentos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saúde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368" w:val="left" w:leader="dot"/>
            </w:tabs>
            <w:spacing w:line="240" w:lineRule="auto" w:before="137" w:after="0"/>
            <w:ind w:left="1919" w:right="0" w:hanging="358"/>
            <w:jc w:val="left"/>
          </w:pPr>
          <w:r>
            <w:rPr/>
            <w:t>REDE</w:t>
          </w:r>
          <w:r>
            <w:rPr>
              <w:spacing w:val="-16"/>
            </w:rPr>
            <w:t> </w:t>
          </w:r>
          <w:r>
            <w:rPr/>
            <w:t>DE</w:t>
          </w:r>
          <w:r>
            <w:rPr>
              <w:spacing w:val="-17"/>
            </w:rPr>
            <w:t> </w:t>
          </w:r>
          <w:r>
            <w:rPr/>
            <w:t>ATENÇÃO</w:t>
          </w:r>
          <w:r>
            <w:rPr>
              <w:spacing w:val="-8"/>
            </w:rPr>
            <w:t> </w:t>
          </w:r>
          <w:r>
            <w:rPr/>
            <w:t>PRIMÁRIA</w:t>
          </w:r>
          <w:r>
            <w:rPr>
              <w:spacing w:val="-18"/>
            </w:rPr>
            <w:t> </w:t>
          </w:r>
          <w:r>
            <w:rPr/>
            <w:t>Á</w:t>
          </w:r>
          <w:r>
            <w:rPr>
              <w:spacing w:val="-8"/>
            </w:rPr>
            <w:t> </w:t>
          </w:r>
          <w:r>
            <w:rPr>
              <w:spacing w:val="-4"/>
            </w:rPr>
            <w:t>SAÚDE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44</w:t>
          </w:r>
        </w:p>
        <w:p>
          <w:pPr>
            <w:pStyle w:val="TOC1"/>
            <w:numPr>
              <w:ilvl w:val="0"/>
              <w:numId w:val="2"/>
            </w:numPr>
            <w:tabs>
              <w:tab w:pos="1985" w:val="left" w:leader="none"/>
              <w:tab w:pos="10368" w:val="left" w:leader="dot"/>
            </w:tabs>
            <w:spacing w:line="240" w:lineRule="auto" w:before="137" w:after="0"/>
            <w:ind w:left="1985" w:right="0" w:hanging="424"/>
            <w:jc w:val="left"/>
          </w:pPr>
          <w:r>
            <w:rPr>
              <w:spacing w:val="-2"/>
            </w:rPr>
            <w:t>REDE</w:t>
          </w:r>
          <w:r>
            <w:rPr>
              <w:spacing w:val="-13"/>
            </w:rPr>
            <w:t> </w:t>
          </w:r>
          <w:r>
            <w:rPr>
              <w:spacing w:val="-2"/>
            </w:rPr>
            <w:t>DE</w:t>
          </w:r>
          <w:r>
            <w:rPr>
              <w:spacing w:val="-8"/>
            </w:rPr>
            <w:t> </w:t>
          </w:r>
          <w:r>
            <w:rPr>
              <w:spacing w:val="-2"/>
            </w:rPr>
            <w:t>MEDIA</w:t>
          </w:r>
          <w:r>
            <w:rPr>
              <w:spacing w:val="-21"/>
            </w:rPr>
            <w:t> </w:t>
          </w:r>
          <w:r>
            <w:rPr>
              <w:spacing w:val="-2"/>
            </w:rPr>
            <w:t>E</w:t>
          </w:r>
          <w:r>
            <w:rPr>
              <w:spacing w:val="-21"/>
            </w:rPr>
            <w:t> </w:t>
          </w:r>
          <w:r>
            <w:rPr>
              <w:spacing w:val="-2"/>
            </w:rPr>
            <w:t>ALTA</w:t>
          </w:r>
          <w:r>
            <w:rPr>
              <w:spacing w:val="-21"/>
            </w:rPr>
            <w:t> </w:t>
          </w:r>
          <w:r>
            <w:rPr>
              <w:spacing w:val="-2"/>
            </w:rPr>
            <w:t>COMPLEXIDADE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46</w:t>
          </w:r>
        </w:p>
        <w:p>
          <w:pPr>
            <w:pStyle w:val="TOC3"/>
            <w:tabs>
              <w:tab w:pos="10370" w:val="left" w:leader="dot"/>
            </w:tabs>
          </w:pPr>
          <w:r>
            <w:rPr>
              <w:spacing w:val="-2"/>
            </w:rPr>
            <w:t>10.1-</w:t>
          </w:r>
          <w:r>
            <w:rPr>
              <w:spacing w:val="-12"/>
            </w:rPr>
            <w:t> </w:t>
          </w:r>
          <w:r>
            <w:rPr>
              <w:spacing w:val="-2"/>
            </w:rPr>
            <w:t>Distribuição</w:t>
          </w:r>
          <w:r>
            <w:rPr>
              <w:spacing w:val="-7"/>
            </w:rPr>
            <w:t> </w:t>
          </w:r>
          <w:r>
            <w:rPr>
              <w:spacing w:val="-2"/>
            </w:rPr>
            <w:t>de</w:t>
          </w:r>
          <w:r>
            <w:rPr>
              <w:spacing w:val="-8"/>
            </w:rPr>
            <w:t> </w:t>
          </w:r>
          <w:r>
            <w:rPr>
              <w:spacing w:val="-2"/>
            </w:rPr>
            <w:t>Leitos</w:t>
          </w:r>
          <w:r>
            <w:rPr>
              <w:spacing w:val="-9"/>
            </w:rPr>
            <w:t> </w:t>
          </w:r>
          <w:r>
            <w:rPr>
              <w:spacing w:val="-2"/>
            </w:rPr>
            <w:t>da</w:t>
          </w:r>
          <w:r>
            <w:rPr>
              <w:spacing w:val="-6"/>
            </w:rPr>
            <w:t> </w:t>
          </w:r>
          <w:r>
            <w:rPr>
              <w:spacing w:val="-2"/>
            </w:rPr>
            <w:t>Unidade</w:t>
          </w:r>
          <w:r>
            <w:rPr>
              <w:spacing w:val="-6"/>
            </w:rPr>
            <w:t> </w:t>
          </w:r>
          <w:r>
            <w:rPr>
              <w:spacing w:val="-2"/>
            </w:rPr>
            <w:t>Mista</w:t>
          </w:r>
          <w:r>
            <w:rPr>
              <w:spacing w:val="-11"/>
            </w:rPr>
            <w:t> </w:t>
          </w:r>
          <w:r>
            <w:rPr>
              <w:spacing w:val="-2"/>
            </w:rPr>
            <w:t>Senador</w:t>
          </w:r>
          <w:r>
            <w:rPr>
              <w:spacing w:val="-20"/>
            </w:rPr>
            <w:t> </w:t>
          </w:r>
          <w:r>
            <w:rPr>
              <w:spacing w:val="-2"/>
            </w:rPr>
            <w:t>Arnon</w:t>
          </w:r>
          <w:r>
            <w:rPr>
              <w:spacing w:val="-9"/>
            </w:rPr>
            <w:t> </w:t>
          </w:r>
          <w:r>
            <w:rPr>
              <w:spacing w:val="-2"/>
            </w:rPr>
            <w:t>de</w:t>
          </w:r>
          <w:r>
            <w:rPr>
              <w:spacing w:val="-5"/>
            </w:rPr>
            <w:t> </w:t>
          </w:r>
          <w:r>
            <w:rPr>
              <w:spacing w:val="-4"/>
            </w:rPr>
            <w:t>Melo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46</w:t>
          </w:r>
        </w:p>
        <w:p>
          <w:pPr>
            <w:pStyle w:val="TOC1"/>
            <w:numPr>
              <w:ilvl w:val="0"/>
              <w:numId w:val="2"/>
            </w:numPr>
            <w:tabs>
              <w:tab w:pos="1918" w:val="left" w:leader="none"/>
              <w:tab w:pos="10363" w:val="left" w:leader="dot"/>
            </w:tabs>
            <w:spacing w:line="240" w:lineRule="auto" w:before="137" w:after="0"/>
            <w:ind w:left="1918" w:right="0" w:hanging="357"/>
            <w:jc w:val="left"/>
            <w:rPr>
              <w:sz w:val="22"/>
            </w:rPr>
          </w:pPr>
          <w:r>
            <w:rPr/>
            <w:t>DADOS </w:t>
          </w:r>
          <w:r>
            <w:rPr>
              <w:spacing w:val="-2"/>
            </w:rPr>
            <w:t>ORÇAMENTÁRIOS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49</w:t>
          </w:r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370" w:val="left" w:leader="dot"/>
            </w:tabs>
            <w:spacing w:line="240" w:lineRule="auto" w:before="141" w:after="0"/>
            <w:ind w:left="1919" w:right="0" w:hanging="358"/>
            <w:jc w:val="left"/>
            <w:rPr>
              <w:rFonts w:ascii="Calibri"/>
            </w:rPr>
          </w:pPr>
          <w:hyperlink w:history="true" w:anchor="_TOC_250001">
            <w:r>
              <w:rPr/>
              <w:t>DIRETRIZES,</w:t>
            </w:r>
            <w:r>
              <w:rPr>
                <w:spacing w:val="-13"/>
              </w:rPr>
              <w:t> </w:t>
            </w:r>
            <w:r>
              <w:rPr/>
              <w:t>OBJETIVOS</w:t>
            </w:r>
            <w:r>
              <w:rPr>
                <w:spacing w:val="-13"/>
              </w:rPr>
              <w:t> </w:t>
            </w:r>
            <w:r>
              <w:rPr/>
              <w:t>E</w:t>
            </w:r>
            <w:r>
              <w:rPr>
                <w:spacing w:val="-13"/>
              </w:rPr>
              <w:t> </w:t>
            </w:r>
            <w:r>
              <w:rPr/>
              <w:t>METAS</w:t>
            </w:r>
            <w:r>
              <w:rPr>
                <w:spacing w:val="-13"/>
              </w:rPr>
              <w:t> </w:t>
            </w:r>
            <w:r>
              <w:rPr/>
              <w:t>DO</w:t>
            </w:r>
            <w:r>
              <w:rPr>
                <w:spacing w:val="-14"/>
              </w:rPr>
              <w:t> </w:t>
            </w:r>
            <w:r>
              <w:rPr/>
              <w:t>PMS</w:t>
            </w:r>
            <w:r>
              <w:rPr>
                <w:spacing w:val="-12"/>
              </w:rPr>
              <w:t> </w:t>
            </w:r>
            <w:r>
              <w:rPr/>
              <w:t>2026-</w:t>
            </w:r>
            <w:r>
              <w:rPr>
                <w:spacing w:val="-4"/>
              </w:rPr>
              <w:t>2029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370" w:val="left" w:leader="dot"/>
            </w:tabs>
            <w:spacing w:line="240" w:lineRule="auto" w:before="124" w:after="0"/>
            <w:ind w:left="1919" w:right="0" w:hanging="358"/>
            <w:jc w:val="left"/>
            <w:rPr>
              <w:rFonts w:ascii="Calibri" w:hAnsi="Calibri"/>
            </w:rPr>
          </w:pPr>
          <w:hyperlink w:history="true" w:anchor="_TOC_250000">
            <w:r>
              <w:rPr>
                <w:spacing w:val="-2"/>
              </w:rPr>
              <w:t>MONITORAMENTO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E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AVALIAÇÃO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19" w:val="left" w:leader="none"/>
              <w:tab w:pos="10324" w:val="left" w:leader="dot"/>
            </w:tabs>
            <w:spacing w:line="240" w:lineRule="auto" w:before="125" w:after="0"/>
            <w:ind w:left="1919" w:right="0" w:hanging="358"/>
            <w:jc w:val="left"/>
            <w:rPr>
              <w:rFonts w:ascii="Calibri"/>
            </w:rPr>
          </w:pPr>
          <w:r>
            <w:rPr>
              <w:spacing w:val="-2"/>
            </w:rPr>
            <w:t>ANEXOS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71</w:t>
          </w:r>
        </w:p>
      </w:sdtContent>
    </w:sdt>
    <w:p>
      <w:pPr>
        <w:pStyle w:val="TOC1"/>
        <w:spacing w:after="0" w:line="240" w:lineRule="auto"/>
        <w:jc w:val="left"/>
        <w:rPr>
          <w:rFonts w:ascii="Calibri"/>
        </w:rPr>
        <w:sectPr>
          <w:type w:val="continuous"/>
          <w:pgSz w:w="11910" w:h="16840"/>
          <w:pgMar w:header="717" w:footer="1364" w:top="1620" w:bottom="25" w:left="141" w:right="283"/>
        </w:sectPr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82" w:after="0"/>
        <w:ind w:left="2768" w:right="0" w:hanging="358"/>
        <w:jc w:val="left"/>
      </w:pPr>
      <w:bookmarkStart w:name="_TOC_250029" w:id="1"/>
      <w:bookmarkEnd w:id="1"/>
      <w:r>
        <w:rPr>
          <w:spacing w:val="-2"/>
        </w:rPr>
        <w:t>INTRODUÇÃO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0"/>
        <w:rPr>
          <w:rFonts w:ascii="Arial"/>
          <w:b/>
        </w:rPr>
      </w:pPr>
    </w:p>
    <w:p>
      <w:pPr>
        <w:pStyle w:val="BodyText"/>
        <w:spacing w:line="360" w:lineRule="auto"/>
        <w:ind w:left="1561" w:right="842"/>
        <w:jc w:val="both"/>
      </w:pPr>
      <w:r>
        <w:rPr/>
        <w:t>No Decreto Nº 7.508 de 28 de junho de 2011, que regulamenta a Lei Nº. 8080/90, o governo</w:t>
      </w:r>
      <w:r>
        <w:rPr>
          <w:spacing w:val="-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reafirma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importância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Plano</w:t>
      </w:r>
      <w:r>
        <w:rPr>
          <w:spacing w:val="-7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Saúde.</w:t>
      </w:r>
      <w:r>
        <w:rPr>
          <w:spacing w:val="-7"/>
        </w:rPr>
        <w:t> </w:t>
      </w:r>
      <w:r>
        <w:rPr/>
        <w:t>Destaca-se</w:t>
      </w:r>
      <w:r>
        <w:rPr>
          <w:spacing w:val="-9"/>
        </w:rPr>
        <w:t> </w:t>
      </w:r>
      <w:r>
        <w:rPr/>
        <w:t>que o planejamento da saúde, em âmbito municipal, deve ser realizado de maneira ascendente,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das</w:t>
      </w:r>
      <w:r>
        <w:rPr>
          <w:spacing w:val="-9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município,</w:t>
      </w:r>
      <w:r>
        <w:rPr>
          <w:spacing w:val="-9"/>
        </w:rPr>
        <w:t> </w:t>
      </w:r>
      <w:r>
        <w:rPr/>
        <w:t>considerando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estabelecimento de metas explícitas das necessidades de saúde.</w:t>
      </w:r>
    </w:p>
    <w:p>
      <w:pPr>
        <w:pStyle w:val="BodyText"/>
        <w:spacing w:line="360" w:lineRule="auto" w:before="119"/>
        <w:ind w:left="1561" w:right="849"/>
        <w:jc w:val="both"/>
      </w:pPr>
      <w:r>
        <w:rPr/>
        <w:t>A</w:t>
      </w:r>
      <w:r>
        <w:rPr>
          <w:spacing w:val="-17"/>
        </w:rPr>
        <w:t> </w:t>
      </w:r>
      <w:r>
        <w:rPr/>
        <w:t>elaboração</w:t>
      </w:r>
      <w:r>
        <w:rPr>
          <w:spacing w:val="-17"/>
        </w:rPr>
        <w:t> </w:t>
      </w:r>
      <w:r>
        <w:rPr/>
        <w:t>do</w:t>
      </w:r>
      <w:r>
        <w:rPr>
          <w:spacing w:val="-13"/>
        </w:rPr>
        <w:t> </w:t>
      </w:r>
      <w:r>
        <w:rPr/>
        <w:t>Plano</w:t>
      </w:r>
      <w:r>
        <w:rPr>
          <w:spacing w:val="-13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</w:t>
      </w:r>
      <w:r>
        <w:rPr>
          <w:spacing w:val="-11"/>
        </w:rPr>
        <w:t> </w:t>
      </w:r>
      <w:r>
        <w:rPr/>
        <w:t>(PMS)</w:t>
      </w:r>
      <w:r>
        <w:rPr>
          <w:spacing w:val="-12"/>
        </w:rPr>
        <w:t> </w:t>
      </w:r>
      <w:r>
        <w:rPr/>
        <w:t>2026-2029</w:t>
      </w:r>
      <w:r>
        <w:rPr>
          <w:spacing w:val="-13"/>
        </w:rPr>
        <w:t> </w:t>
      </w:r>
      <w:r>
        <w:rPr/>
        <w:t>atende</w:t>
      </w:r>
      <w:r>
        <w:rPr>
          <w:spacing w:val="-13"/>
        </w:rPr>
        <w:t> </w:t>
      </w:r>
      <w:r>
        <w:rPr/>
        <w:t>aos</w:t>
      </w:r>
      <w:r>
        <w:rPr>
          <w:spacing w:val="-12"/>
        </w:rPr>
        <w:t> </w:t>
      </w:r>
      <w:r>
        <w:rPr/>
        <w:t>preceitos</w:t>
      </w:r>
      <w:r>
        <w:rPr>
          <w:spacing w:val="-12"/>
        </w:rPr>
        <w:t> </w:t>
      </w:r>
      <w:r>
        <w:rPr/>
        <w:t>da Lei Federal Nº. 8080 de 19 de setembro de 1990, art. 15, inciso VIII, que estabelece, enquanto atribuições dos gestores do Sistema Único de Saúde (SUS), elaborar e atualizar periodicamente o plano de saúde, instrumento de gestão essencial para direcionar as atividades e programações de cada esfera de governo.</w:t>
      </w:r>
    </w:p>
    <w:p>
      <w:pPr>
        <w:pStyle w:val="BodyText"/>
        <w:spacing w:line="360" w:lineRule="auto" w:before="122"/>
        <w:ind w:left="1561" w:right="857"/>
        <w:jc w:val="both"/>
      </w:pPr>
      <w:r>
        <w:rPr/>
        <w:t>De acordo com o Ministério da Saúde, o Plano de Saúde é a base para a execução, monitoramento, avaliação e gestão do SUS. Para tanto, a sua elaboração deve ser fundamentada em dois momentos:</w:t>
      </w:r>
    </w:p>
    <w:p>
      <w:pPr>
        <w:pStyle w:val="ListParagraph"/>
        <w:numPr>
          <w:ilvl w:val="0"/>
          <w:numId w:val="4"/>
        </w:numPr>
        <w:tabs>
          <w:tab w:pos="2281" w:val="left" w:leader="none"/>
        </w:tabs>
        <w:spacing w:line="355" w:lineRule="auto" w:before="119" w:after="0"/>
        <w:ind w:left="2281" w:right="852" w:hanging="360"/>
        <w:jc w:val="both"/>
        <w:rPr>
          <w:sz w:val="24"/>
        </w:rPr>
      </w:pPr>
      <w:r>
        <w:rPr>
          <w:sz w:val="24"/>
        </w:rPr>
        <w:t>Na</w:t>
      </w:r>
      <w:r>
        <w:rPr>
          <w:spacing w:val="-17"/>
          <w:sz w:val="24"/>
        </w:rPr>
        <w:t> </w:t>
      </w:r>
      <w:r>
        <w:rPr>
          <w:sz w:val="24"/>
        </w:rPr>
        <w:t>Análise</w:t>
      </w:r>
      <w:r>
        <w:rPr>
          <w:spacing w:val="-17"/>
          <w:sz w:val="24"/>
        </w:rPr>
        <w:t> </w:t>
      </w:r>
      <w:r>
        <w:rPr>
          <w:sz w:val="24"/>
        </w:rPr>
        <w:t>Situacional,</w:t>
      </w:r>
      <w:r>
        <w:rPr>
          <w:spacing w:val="-13"/>
          <w:sz w:val="24"/>
        </w:rPr>
        <w:t> </w:t>
      </w:r>
      <w:r>
        <w:rPr>
          <w:sz w:val="24"/>
        </w:rPr>
        <w:t>processo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consiste</w:t>
      </w:r>
      <w:r>
        <w:rPr>
          <w:spacing w:val="-12"/>
          <w:sz w:val="24"/>
        </w:rPr>
        <w:t> </w:t>
      </w:r>
      <w:r>
        <w:rPr>
          <w:sz w:val="24"/>
        </w:rPr>
        <w:t>na</w:t>
      </w:r>
      <w:r>
        <w:rPr>
          <w:spacing w:val="-10"/>
          <w:sz w:val="24"/>
        </w:rPr>
        <w:t> </w:t>
      </w:r>
      <w:r>
        <w:rPr>
          <w:sz w:val="24"/>
        </w:rPr>
        <w:t>identificação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priorização</w:t>
      </w:r>
      <w:r>
        <w:rPr>
          <w:spacing w:val="-10"/>
          <w:sz w:val="24"/>
        </w:rPr>
        <w:t> </w:t>
      </w:r>
      <w:r>
        <w:rPr>
          <w:sz w:val="24"/>
        </w:rPr>
        <w:t>de problemas bem como na orientação da definição das medidas a serem adotadas para o enfrentamento dos mesmos e;</w:t>
      </w:r>
    </w:p>
    <w:p>
      <w:pPr>
        <w:pStyle w:val="ListParagraph"/>
        <w:numPr>
          <w:ilvl w:val="0"/>
          <w:numId w:val="4"/>
        </w:numPr>
        <w:tabs>
          <w:tab w:pos="2281" w:val="left" w:leader="none"/>
        </w:tabs>
        <w:spacing w:line="357" w:lineRule="auto" w:before="6" w:after="0"/>
        <w:ind w:left="2281" w:right="854" w:hanging="360"/>
        <w:jc w:val="both"/>
        <w:rPr>
          <w:sz w:val="24"/>
        </w:rPr>
      </w:pPr>
      <w:r>
        <w:rPr>
          <w:sz w:val="24"/>
        </w:rPr>
        <w:t>Na formulação de Diretrizes, Objetivos, Ações e Metas quadrienais com o estabelecimento de prioridades e a definição de estratégias de intervenção viáveis e factíveis de serem executadas e cujo objetivo é um impacto positivo na qualidade de vida e de saúde da população (BRASIL, 2009).</w:t>
      </w:r>
    </w:p>
    <w:p>
      <w:pPr>
        <w:pStyle w:val="BodyText"/>
        <w:spacing w:line="360" w:lineRule="auto" w:before="121"/>
        <w:ind w:left="1921" w:right="853"/>
        <w:jc w:val="both"/>
      </w:pPr>
      <w:r>
        <w:rPr/>
        <w:t>Neste sentido, o objetivo geral deste Plano é instrumentalizar a gestão municipal para a</w:t>
      </w:r>
      <w:r>
        <w:rPr>
          <w:spacing w:val="-2"/>
        </w:rPr>
        <w:t> </w:t>
      </w:r>
      <w:r>
        <w:rPr/>
        <w:t>gestão</w:t>
      </w:r>
      <w:r>
        <w:rPr>
          <w:spacing w:val="-2"/>
        </w:rPr>
        <w:t> </w:t>
      </w:r>
      <w:r>
        <w:rPr/>
        <w:t>do SUS,</w:t>
      </w:r>
      <w:r>
        <w:rPr>
          <w:spacing w:val="-2"/>
        </w:rPr>
        <w:t> </w:t>
      </w:r>
      <w:r>
        <w:rPr/>
        <w:t>durante quatro</w:t>
      </w:r>
      <w:r>
        <w:rPr>
          <w:spacing w:val="-2"/>
        </w:rPr>
        <w:t> </w:t>
      </w:r>
      <w:r>
        <w:rPr/>
        <w:t>anos,</w:t>
      </w:r>
      <w:r>
        <w:rPr>
          <w:spacing w:val="-2"/>
        </w:rPr>
        <w:t> </w:t>
      </w:r>
      <w:r>
        <w:rPr/>
        <w:t>a partir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definição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prioridades</w:t>
      </w:r>
      <w:r>
        <w:rPr>
          <w:spacing w:val="-2"/>
        </w:rPr>
        <w:t> </w:t>
      </w:r>
      <w:r>
        <w:rPr/>
        <w:t>e em consonância com seus princípios e diretrizes universalidade, integralidade, equidade, descentralização, regionalização e participação da sociedade.</w:t>
      </w: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121" w:after="0"/>
        <w:ind w:left="2768" w:right="0" w:hanging="358"/>
        <w:jc w:val="left"/>
      </w:pPr>
      <w:r>
        <w:rPr/>
        <w:t>PROCESSO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ELABORAÇÃO</w:t>
      </w:r>
      <w:r>
        <w:rPr>
          <w:spacing w:val="38"/>
        </w:rPr>
        <w:t> </w:t>
      </w:r>
      <w:r>
        <w:rPr/>
        <w:t>DO</w:t>
      </w:r>
      <w:r>
        <w:rPr>
          <w:spacing w:val="38"/>
        </w:rPr>
        <w:t> </w:t>
      </w:r>
      <w:r>
        <w:rPr/>
        <w:t>PLANO</w:t>
      </w:r>
      <w:r>
        <w:rPr>
          <w:spacing w:val="37"/>
        </w:rPr>
        <w:t> </w:t>
      </w:r>
      <w:r>
        <w:rPr/>
        <w:t>MUNICIPAL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2"/>
        </w:rPr>
        <w:t>SAÚDE</w:t>
      </w:r>
    </w:p>
    <w:p>
      <w:pPr>
        <w:pStyle w:val="Heading2"/>
        <w:spacing w:before="136"/>
        <w:ind w:left="2770"/>
      </w:pPr>
      <w:r>
        <w:rPr/>
        <w:t>2026-</w:t>
      </w:r>
      <w:r>
        <w:rPr>
          <w:spacing w:val="-2"/>
        </w:rPr>
        <w:t> </w:t>
      </w:r>
      <w:r>
        <w:rPr>
          <w:spacing w:val="-4"/>
        </w:rPr>
        <w:t>2029</w:t>
      </w:r>
    </w:p>
    <w:p>
      <w:pPr>
        <w:pStyle w:val="Heading2"/>
        <w:spacing w:after="0"/>
        <w:sectPr>
          <w:headerReference w:type="default" r:id="rId22"/>
          <w:footerReference w:type="default" r:id="rId23"/>
          <w:pgSz w:w="11910" w:h="16840"/>
          <w:pgMar w:header="717" w:footer="1309" w:top="1620" w:bottom="1500" w:left="141" w:right="283"/>
        </w:sectPr>
      </w:pPr>
    </w:p>
    <w:p>
      <w:pPr>
        <w:pStyle w:val="BodyText"/>
        <w:spacing w:line="360" w:lineRule="auto" w:before="82"/>
        <w:ind w:left="1561" w:right="850"/>
        <w:jc w:val="both"/>
      </w:pPr>
      <w:r>
        <w:rPr/>
        <w:t>O</w:t>
      </w:r>
      <w:r>
        <w:rPr>
          <w:spacing w:val="-15"/>
        </w:rPr>
        <w:t> </w:t>
      </w:r>
      <w:r>
        <w:rPr/>
        <w:t>Plano</w:t>
      </w:r>
      <w:r>
        <w:rPr>
          <w:spacing w:val="-15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Saúde</w:t>
      </w:r>
      <w:r>
        <w:rPr>
          <w:spacing w:val="-14"/>
        </w:rPr>
        <w:t> </w:t>
      </w:r>
      <w:r>
        <w:rPr/>
        <w:t>foi</w:t>
      </w:r>
      <w:r>
        <w:rPr>
          <w:spacing w:val="-16"/>
        </w:rPr>
        <w:t> </w:t>
      </w:r>
      <w:r>
        <w:rPr/>
        <w:t>elaborado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5"/>
        </w:rPr>
        <w:t> </w:t>
      </w:r>
      <w:r>
        <w:rPr/>
        <w:t>participativa,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realização de</w:t>
      </w:r>
      <w:r>
        <w:rPr>
          <w:spacing w:val="-9"/>
        </w:rPr>
        <w:t> </w:t>
      </w:r>
      <w:r>
        <w:rPr/>
        <w:t>duas</w:t>
      </w:r>
      <w:r>
        <w:rPr>
          <w:spacing w:val="-10"/>
        </w:rPr>
        <w:t> </w:t>
      </w:r>
      <w:r>
        <w:rPr/>
        <w:t>oficinas</w:t>
      </w:r>
      <w:r>
        <w:rPr>
          <w:spacing w:val="-13"/>
        </w:rPr>
        <w:t> </w:t>
      </w:r>
      <w:r>
        <w:rPr/>
        <w:t>principais</w:t>
      </w:r>
      <w:r>
        <w:rPr>
          <w:spacing w:val="-11"/>
        </w:rPr>
        <w:t> </w:t>
      </w:r>
      <w:r>
        <w:rPr/>
        <w:t>conduzidas</w:t>
      </w:r>
      <w:r>
        <w:rPr>
          <w:spacing w:val="-13"/>
        </w:rPr>
        <w:t> </w:t>
      </w:r>
      <w:r>
        <w:rPr/>
        <w:t>pela</w:t>
      </w:r>
      <w:r>
        <w:rPr>
          <w:spacing w:val="-10"/>
        </w:rPr>
        <w:t> </w:t>
      </w:r>
      <w:r>
        <w:rPr/>
        <w:t>equipe</w:t>
      </w:r>
      <w:r>
        <w:rPr>
          <w:spacing w:val="-9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Secretaria</w:t>
      </w:r>
      <w:r>
        <w:rPr>
          <w:spacing w:val="-9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 Saúde.</w:t>
      </w:r>
      <w:r>
        <w:rPr>
          <w:spacing w:val="-16"/>
        </w:rPr>
        <w:t> </w:t>
      </w:r>
      <w:r>
        <w:rPr/>
        <w:t>Tais</w:t>
      </w:r>
      <w:r>
        <w:rPr>
          <w:spacing w:val="-13"/>
        </w:rPr>
        <w:t> </w:t>
      </w:r>
      <w:r>
        <w:rPr/>
        <w:t>oficinas</w:t>
      </w:r>
      <w:r>
        <w:rPr>
          <w:spacing w:val="-12"/>
        </w:rPr>
        <w:t> </w:t>
      </w:r>
      <w:r>
        <w:rPr/>
        <w:t>contaram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participação</w:t>
      </w:r>
      <w:r>
        <w:rPr>
          <w:spacing w:val="-12"/>
        </w:rPr>
        <w:t> </w:t>
      </w:r>
      <w:r>
        <w:rPr/>
        <w:t>dos</w:t>
      </w:r>
      <w:r>
        <w:rPr>
          <w:spacing w:val="-15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segmentos</w:t>
      </w:r>
      <w:r>
        <w:rPr>
          <w:spacing w:val="-15"/>
        </w:rPr>
        <w:t> </w:t>
      </w:r>
      <w:r>
        <w:rPr/>
        <w:t>envolvidos no Sistema Único de Saúde, incluindo trabalhadores da saúde, gestores, representantes do Conselho Municipal de Saúde e usuários.</w:t>
      </w:r>
    </w:p>
    <w:p>
      <w:pPr>
        <w:pStyle w:val="BodyText"/>
        <w:spacing w:line="360" w:lineRule="auto" w:before="119"/>
        <w:ind w:left="1561" w:right="851"/>
        <w:jc w:val="both"/>
      </w:pPr>
      <w:r>
        <w:rPr/>
        <w:t>Durante as oficinas, foram realizadas explanações acerca do processo de planejamento no âmbito do SUS, bem como a apresentação da</w:t>
      </w:r>
      <w:r>
        <w:rPr>
          <w:spacing w:val="-7"/>
        </w:rPr>
        <w:t> </w:t>
      </w:r>
      <w:r>
        <w:rPr/>
        <w:t>Análise da Situação de Saúde do município. A partir dessas exposições, foram constituídos grupos de discussão com a finalidade de elaborar propostas fundamentadas nos dados e informações apresentados, subsidiando a definição de prioridades e estratégias de </w:t>
      </w:r>
      <w:r>
        <w:rPr>
          <w:spacing w:val="-2"/>
        </w:rPr>
        <w:t>intervenção.</w:t>
      </w:r>
    </w:p>
    <w:p>
      <w:pPr>
        <w:pStyle w:val="BodyText"/>
        <w:spacing w:line="360" w:lineRule="auto" w:before="121"/>
        <w:ind w:left="1561" w:right="852"/>
        <w:jc w:val="both"/>
      </w:pPr>
      <w:r>
        <w:rPr/>
        <w:t>O presente instrumento contempla diretrizes, objetivos e metas voltados ao enfrentamento dos principais problemas de saúde da população, organizados de forma sistematizada em propostas de ação. Essas proposições visam atender às necessidades de saúde identificadas e orientar a elaboração do Plano Plurianual (PPA), por meio da definição de ações orçamentárias, conferindo viabilidade à execução e ao alcance dos resultados previstos neste instrumento de planejamento.</w:t>
      </w:r>
    </w:p>
    <w:p>
      <w:pPr>
        <w:pStyle w:val="BodyText"/>
        <w:spacing w:line="360" w:lineRule="auto" w:before="120"/>
        <w:ind w:left="1561" w:right="850"/>
        <w:jc w:val="both"/>
      </w:pPr>
      <w:r>
        <w:rPr/>
        <w:t>O Plano Municipal de Saúde 2026–2029 encontra-se estruturado em conformidade com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Portaria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Consolidação</w:t>
      </w:r>
      <w:r>
        <w:rPr>
          <w:spacing w:val="-7"/>
        </w:rPr>
        <w:t> </w:t>
      </w:r>
      <w:r>
        <w:rPr/>
        <w:t>GM/MS</w:t>
      </w:r>
      <w:r>
        <w:rPr>
          <w:spacing w:val="-8"/>
        </w:rPr>
        <w:t> </w:t>
      </w:r>
      <w:r>
        <w:rPr/>
        <w:t>nº</w:t>
      </w:r>
      <w:r>
        <w:rPr>
          <w:spacing w:val="-7"/>
        </w:rPr>
        <w:t> </w:t>
      </w:r>
      <w:r>
        <w:rPr/>
        <w:t>01/2017,</w:t>
      </w:r>
      <w:r>
        <w:rPr>
          <w:spacing w:val="-7"/>
        </w:rPr>
        <w:t> </w:t>
      </w:r>
      <w:r>
        <w:rPr/>
        <w:t>bem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alinhado</w:t>
      </w:r>
      <w:r>
        <w:rPr>
          <w:spacing w:val="-5"/>
        </w:rPr>
        <w:t> </w:t>
      </w:r>
      <w:r>
        <w:rPr/>
        <w:t>às</w:t>
      </w:r>
      <w:r>
        <w:rPr>
          <w:spacing w:val="-8"/>
        </w:rPr>
        <w:t> </w:t>
      </w:r>
      <w:r>
        <w:rPr/>
        <w:t>diretrizes estabelecidas no Plano Estadual de Saúde.</w:t>
      </w:r>
    </w:p>
    <w:p>
      <w:pPr>
        <w:pStyle w:val="BodyText"/>
        <w:spacing w:line="360" w:lineRule="auto" w:before="119"/>
        <w:ind w:left="1561" w:right="848"/>
        <w:jc w:val="both"/>
      </w:pPr>
      <w:r>
        <w:rPr/>
        <w:t>A</w:t>
      </w:r>
      <w:r>
        <w:rPr>
          <w:spacing w:val="-17"/>
        </w:rPr>
        <w:t> </w:t>
      </w:r>
      <w:r>
        <w:rPr/>
        <w:t>elaboração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Plano</w:t>
      </w:r>
      <w:r>
        <w:rPr>
          <w:spacing w:val="-17"/>
        </w:rPr>
        <w:t> </w:t>
      </w:r>
      <w:r>
        <w:rPr/>
        <w:t>fundamentou-se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análise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situação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saúde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município, com identificação e priorização dos principais problemas, de modo a subsidiar o planejamento, a operacionalização, o monitoramento e a avaliação das ações e serviços de saúde ao longo do período de quatro anos.</w:t>
      </w:r>
    </w:p>
    <w:p>
      <w:pPr>
        <w:pStyle w:val="BodyText"/>
        <w:spacing w:line="360" w:lineRule="auto" w:before="120"/>
        <w:ind w:left="1561" w:right="855"/>
        <w:jc w:val="both"/>
      </w:pPr>
      <w:r>
        <w:rPr/>
        <w:t>As prioridades estabelecidas resultam de um processo conduzido de forma transparente, democrática e participativa, envolvendo gestores e técnicos da Secretaria Municipal de Saúde de Campo Alegre, bem como a Sociedade Civil </w:t>
      </w:r>
      <w:r>
        <w:rPr>
          <w:spacing w:val="-2"/>
        </w:rPr>
        <w:t>Organizada.</w:t>
      </w:r>
    </w:p>
    <w:p>
      <w:pPr>
        <w:pStyle w:val="BodyText"/>
        <w:spacing w:line="360" w:lineRule="auto" w:before="121"/>
        <w:ind w:left="1561" w:right="856"/>
        <w:jc w:val="both"/>
      </w:pPr>
      <w:r>
        <w:rPr/>
        <w:t>O Conselho Municipal de Saúde (CMS) desempenhou papel fundamental na construção</w:t>
      </w:r>
      <w:r>
        <w:rPr>
          <w:spacing w:val="27"/>
        </w:rPr>
        <w:t> </w:t>
      </w:r>
      <w:r>
        <w:rPr/>
        <w:t>deste</w:t>
      </w:r>
      <w:r>
        <w:rPr>
          <w:spacing w:val="25"/>
        </w:rPr>
        <w:t> </w:t>
      </w:r>
      <w:r>
        <w:rPr/>
        <w:t>documento,</w:t>
      </w:r>
      <w:r>
        <w:rPr>
          <w:spacing w:val="27"/>
        </w:rPr>
        <w:t> </w:t>
      </w:r>
      <w:r>
        <w:rPr/>
        <w:t>exercendo</w:t>
      </w:r>
      <w:r>
        <w:rPr>
          <w:spacing w:val="27"/>
        </w:rPr>
        <w:t> </w:t>
      </w:r>
      <w:r>
        <w:rPr/>
        <w:t>sua</w:t>
      </w:r>
      <w:r>
        <w:rPr>
          <w:spacing w:val="27"/>
        </w:rPr>
        <w:t> </w:t>
      </w:r>
      <w:r>
        <w:rPr/>
        <w:t>função</w:t>
      </w:r>
      <w:r>
        <w:rPr>
          <w:spacing w:val="25"/>
        </w:rPr>
        <w:t> </w:t>
      </w:r>
      <w:r>
        <w:rPr/>
        <w:t>deliberativa</w:t>
      </w:r>
      <w:r>
        <w:rPr>
          <w:spacing w:val="22"/>
        </w:rPr>
        <w:t> </w:t>
      </w:r>
      <w:r>
        <w:rPr/>
        <w:t>na</w:t>
      </w:r>
      <w:r>
        <w:rPr>
          <w:spacing w:val="27"/>
        </w:rPr>
        <w:t> </w:t>
      </w:r>
      <w:r>
        <w:rPr/>
        <w:t>formulação</w:t>
      </w:r>
      <w:r>
        <w:rPr>
          <w:spacing w:val="25"/>
        </w:rPr>
        <w:t> </w:t>
      </w:r>
      <w:r>
        <w:rPr/>
        <w:t>da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4"/>
        <w:jc w:val="both"/>
      </w:pPr>
      <w:r>
        <w:rPr/>
        <w:t>política</w:t>
      </w:r>
      <w:r>
        <w:rPr>
          <w:spacing w:val="-17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saúde,</w:t>
      </w:r>
      <w:r>
        <w:rPr>
          <w:spacing w:val="-17"/>
        </w:rPr>
        <w:t> </w:t>
      </w:r>
      <w:r>
        <w:rPr/>
        <w:t>especialmente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definição</w:t>
      </w:r>
      <w:r>
        <w:rPr>
          <w:spacing w:val="-16"/>
        </w:rPr>
        <w:t> </w:t>
      </w:r>
      <w:r>
        <w:rPr/>
        <w:t>das</w:t>
      </w:r>
      <w:r>
        <w:rPr>
          <w:spacing w:val="-17"/>
        </w:rPr>
        <w:t> </w:t>
      </w:r>
      <w:r>
        <w:rPr/>
        <w:t>prioridades</w:t>
      </w:r>
      <w:r>
        <w:rPr>
          <w:spacing w:val="-17"/>
        </w:rPr>
        <w:t> </w:t>
      </w:r>
      <w:r>
        <w:rPr/>
        <w:t>expressas</w:t>
      </w:r>
      <w:r>
        <w:rPr>
          <w:spacing w:val="-16"/>
        </w:rPr>
        <w:t> </w:t>
      </w:r>
      <w:r>
        <w:rPr/>
        <w:t>em objetivos, ações e metas do Plano Municipal de Saúde.</w:t>
      </w:r>
    </w:p>
    <w:p>
      <w:pPr>
        <w:pStyle w:val="BodyText"/>
        <w:spacing w:line="360" w:lineRule="auto" w:before="120"/>
        <w:ind w:left="1561" w:right="850"/>
        <w:jc w:val="both"/>
      </w:pPr>
      <w:r>
        <w:rPr/>
        <w:t>A Secretaria Municipal de Saúde de Campo Alegre tem como missão fortalecer a gestão do Sistema Único de Saúde no âmbito municipal, assegurando a atenção integral à saúde da população por meio de ações de prevenção, promoção, assistência e reabilitação, fundamentadas nos princípios do compromisso ético e social, da transparência e do controle social, da humanização, da valorização e do respeito</w:t>
      </w:r>
      <w:r>
        <w:rPr>
          <w:spacing w:val="-16"/>
        </w:rPr>
        <w:t> </w:t>
      </w:r>
      <w:r>
        <w:rPr/>
        <w:t>ao</w:t>
      </w:r>
      <w:r>
        <w:rPr>
          <w:spacing w:val="-16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saúde,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equidade,</w:t>
      </w:r>
      <w:r>
        <w:rPr>
          <w:spacing w:val="-17"/>
        </w:rPr>
        <w:t> </w:t>
      </w:r>
      <w:r>
        <w:rPr/>
        <w:t>da</w:t>
      </w:r>
      <w:r>
        <w:rPr>
          <w:spacing w:val="-15"/>
        </w:rPr>
        <w:t> </w:t>
      </w:r>
      <w:r>
        <w:rPr/>
        <w:t>qualidade,</w:t>
      </w:r>
      <w:r>
        <w:rPr>
          <w:spacing w:val="-17"/>
        </w:rPr>
        <w:t> </w:t>
      </w:r>
      <w:r>
        <w:rPr/>
        <w:t>da</w:t>
      </w:r>
      <w:r>
        <w:rPr>
          <w:spacing w:val="-15"/>
        </w:rPr>
        <w:t> </w:t>
      </w:r>
      <w:r>
        <w:rPr/>
        <w:t>inovação,</w:t>
      </w:r>
      <w:r>
        <w:rPr>
          <w:spacing w:val="-17"/>
        </w:rPr>
        <w:t> </w:t>
      </w:r>
      <w:r>
        <w:rPr/>
        <w:t>da</w:t>
      </w:r>
      <w:r>
        <w:rPr>
          <w:spacing w:val="-15"/>
        </w:rPr>
        <w:t> </w:t>
      </w:r>
      <w:r>
        <w:rPr/>
        <w:t>integração e da descentralização.</w:t>
      </w:r>
    </w:p>
    <w:p>
      <w:pPr>
        <w:pStyle w:val="BodyText"/>
        <w:spacing w:line="360" w:lineRule="auto" w:before="120"/>
        <w:ind w:left="1561" w:right="842"/>
        <w:jc w:val="both"/>
      </w:pPr>
      <w:r>
        <w:rPr/>
        <w:t>Compreendida a missão da Secretaria Municipal de Saúde de Campo</w:t>
      </w:r>
      <w:r>
        <w:rPr>
          <w:spacing w:val="-6"/>
        </w:rPr>
        <w:t> </w:t>
      </w:r>
      <w:r>
        <w:rPr/>
        <w:t>Alegre, torna-se necessário definir os objetivos a serem alcançados. O percurso para sua concretização materializa-se por meio da definição de diretrizes, objetivos estratégicos, metas, ações e indicadores de resultados, que orientam a gestão e a execução das políticas públicas de saúde no município.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bookmarkStart w:name="_TOC_250028" w:id="2"/>
      <w:r>
        <w:rPr/>
        <w:t>IDENTIDADE</w:t>
      </w:r>
      <w:r>
        <w:rPr>
          <w:spacing w:val="-5"/>
        </w:rPr>
        <w:t> </w:t>
      </w:r>
      <w:bookmarkEnd w:id="2"/>
      <w:r>
        <w:rPr>
          <w:spacing w:val="-2"/>
        </w:rPr>
        <w:t>ORGANIZACIONAL</w:t>
      </w:r>
    </w:p>
    <w:p>
      <w:pPr>
        <w:pStyle w:val="Heading2"/>
        <w:tabs>
          <w:tab w:pos="2640" w:val="left" w:leader="none"/>
        </w:tabs>
        <w:spacing w:before="139"/>
        <w:ind w:left="1921"/>
      </w:pPr>
      <w:bookmarkStart w:name="_TOC_250027" w:id="3"/>
      <w:r>
        <w:rPr>
          <w:rFonts w:ascii="Arial MT" w:hAnsi="Arial MT"/>
          <w:b w:val="0"/>
        </w:rPr>
        <w:t>3.1-</w:t>
        <w:tab/>
      </w:r>
      <w:r>
        <w:rPr/>
        <w:t>Informações</w:t>
      </w:r>
      <w:r>
        <w:rPr>
          <w:spacing w:val="-4"/>
        </w:rPr>
        <w:t> </w:t>
      </w:r>
      <w:bookmarkEnd w:id="3"/>
      <w:r>
        <w:rPr>
          <w:spacing w:val="-2"/>
        </w:rPr>
        <w:t>Territoriais</w:t>
      </w:r>
    </w:p>
    <w:p>
      <w:pPr>
        <w:pStyle w:val="BodyText"/>
        <w:spacing w:before="94"/>
        <w:rPr>
          <w:rFonts w:ascii="Arial"/>
          <w:b/>
          <w:sz w:val="20"/>
        </w:rPr>
      </w:pPr>
    </w:p>
    <w:tbl>
      <w:tblPr>
        <w:tblW w:w="0" w:type="auto"/>
        <w:jc w:val="left"/>
        <w:tblInd w:w="121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6666"/>
      </w:tblGrid>
      <w:tr>
        <w:trPr>
          <w:trHeight w:val="374" w:hRule="atLeast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70" w:lineRule="exact" w:before="84"/>
              <w:ind w:left="18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33"/>
                <w:spacing w:val="-5"/>
                <w:sz w:val="24"/>
              </w:rPr>
              <w:t>UF</w:t>
            </w:r>
          </w:p>
        </w:tc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0" w:lineRule="exact" w:before="94"/>
              <w:ind w:left="18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33"/>
                <w:spacing w:val="-5"/>
                <w:sz w:val="24"/>
              </w:rPr>
              <w:t>AL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65" w:lineRule="exact" w:before="70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Município</w:t>
            </w:r>
          </w:p>
        </w:tc>
        <w:tc>
          <w:tcPr>
            <w:tcW w:w="666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 w:before="79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CAMPO</w:t>
            </w:r>
            <w:r>
              <w:rPr>
                <w:rFonts w:ascii="Arial"/>
                <w:b/>
                <w:color w:val="333333"/>
                <w:spacing w:val="8"/>
                <w:sz w:val="24"/>
              </w:rPr>
              <w:t> </w:t>
            </w:r>
            <w:r>
              <w:rPr>
                <w:rFonts w:ascii="Arial"/>
                <w:b/>
                <w:color w:val="333333"/>
                <w:spacing w:val="-2"/>
                <w:sz w:val="24"/>
              </w:rPr>
              <w:t>ALEGRE</w:t>
            </w:r>
          </w:p>
        </w:tc>
      </w:tr>
      <w:tr>
        <w:trPr>
          <w:trHeight w:val="359" w:hRule="atLeast"/>
        </w:trPr>
        <w:tc>
          <w:tcPr>
            <w:tcW w:w="311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65" w:lineRule="exact" w:before="74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Região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333333"/>
                <w:sz w:val="24"/>
              </w:rPr>
              <w:t>de</w:t>
            </w:r>
            <w:r>
              <w:rPr>
                <w:rFonts w:ascii="Arial" w:hAnsi="Arial"/>
                <w:b/>
                <w:color w:val="333333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Saúde</w:t>
            </w:r>
          </w:p>
        </w:tc>
        <w:tc>
          <w:tcPr>
            <w:tcW w:w="666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5" w:lineRule="exact" w:before="84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5ª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333333"/>
                <w:sz w:val="24"/>
              </w:rPr>
              <w:t>Região de</w:t>
            </w:r>
            <w:r>
              <w:rPr>
                <w:rFonts w:ascii="Arial" w:hAnsi="Arial"/>
                <w:b/>
                <w:color w:val="333333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333333"/>
                <w:spacing w:val="-4"/>
                <w:sz w:val="24"/>
              </w:rPr>
              <w:t>Saúde</w:t>
            </w:r>
          </w:p>
        </w:tc>
      </w:tr>
      <w:tr>
        <w:trPr>
          <w:trHeight w:val="362" w:hRule="atLeast"/>
        </w:trPr>
        <w:tc>
          <w:tcPr>
            <w:tcW w:w="311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65" w:lineRule="exact" w:before="77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pacing w:val="-4"/>
                <w:sz w:val="24"/>
              </w:rPr>
              <w:t>Área</w:t>
            </w:r>
          </w:p>
        </w:tc>
        <w:tc>
          <w:tcPr>
            <w:tcW w:w="666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 w:before="86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308,06 </w:t>
            </w:r>
            <w:r>
              <w:rPr>
                <w:rFonts w:ascii="Arial" w:hAnsi="Arial"/>
                <w:b/>
                <w:color w:val="333333"/>
                <w:spacing w:val="-5"/>
                <w:sz w:val="24"/>
              </w:rPr>
              <w:t>Km²</w:t>
            </w:r>
          </w:p>
        </w:tc>
      </w:tr>
      <w:tr>
        <w:trPr>
          <w:trHeight w:val="359" w:hRule="atLeast"/>
        </w:trPr>
        <w:tc>
          <w:tcPr>
            <w:tcW w:w="3118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265" w:lineRule="exact" w:before="74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População</w:t>
            </w:r>
          </w:p>
        </w:tc>
        <w:tc>
          <w:tcPr>
            <w:tcW w:w="6666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255" w:lineRule="exact" w:before="84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32.558</w:t>
            </w:r>
            <w:r>
              <w:rPr>
                <w:rFonts w:ascii="Arial"/>
                <w:b/>
                <w:color w:val="333333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333333"/>
                <w:spacing w:val="-5"/>
                <w:sz w:val="24"/>
              </w:rPr>
              <w:t>Hab</w:t>
            </w:r>
          </w:p>
        </w:tc>
      </w:tr>
      <w:tr>
        <w:trPr>
          <w:trHeight w:val="359" w:hRule="atLeast"/>
        </w:trPr>
        <w:tc>
          <w:tcPr>
            <w:tcW w:w="3118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65" w:lineRule="exact" w:before="74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Densidade</w:t>
            </w:r>
            <w:r>
              <w:rPr>
                <w:rFonts w:ascii="Arial"/>
                <w:b/>
                <w:color w:val="333333"/>
                <w:spacing w:val="-13"/>
                <w:sz w:val="24"/>
              </w:rPr>
              <w:t> </w:t>
            </w:r>
            <w:r>
              <w:rPr>
                <w:rFonts w:ascii="Arial"/>
                <w:b/>
                <w:color w:val="333333"/>
                <w:spacing w:val="-2"/>
                <w:sz w:val="24"/>
              </w:rPr>
              <w:t>Populacional</w:t>
            </w:r>
          </w:p>
        </w:tc>
        <w:tc>
          <w:tcPr>
            <w:tcW w:w="6666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5" w:lineRule="exact" w:before="84"/>
              <w:ind w:left="1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106</w:t>
            </w:r>
            <w:r>
              <w:rPr>
                <w:rFonts w:ascii="Arial" w:hAnsi="Arial"/>
                <w:b/>
                <w:color w:val="333333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>Hab/Km²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0"/>
        <w:rPr>
          <w:rFonts w:ascii="Arial"/>
          <w:b/>
        </w:rPr>
      </w:pPr>
    </w:p>
    <w:p>
      <w:pPr>
        <w:tabs>
          <w:tab w:pos="2710" w:val="left" w:leader="none"/>
        </w:tabs>
        <w:spacing w:before="0"/>
        <w:ind w:left="1921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3.2-</w:t>
        <w:tab/>
      </w:r>
      <w:r>
        <w:rPr>
          <w:rFonts w:ascii="Arial" w:hAnsi="Arial"/>
          <w:b/>
          <w:sz w:val="24"/>
        </w:rPr>
        <w:t>Secretaria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pacing w:val="-4"/>
          <w:sz w:val="24"/>
        </w:rPr>
        <w:t>Saúde</w:t>
      </w:r>
    </w:p>
    <w:p>
      <w:pPr>
        <w:pStyle w:val="BodyText"/>
        <w:spacing w:before="24"/>
        <w:rPr>
          <w:rFonts w:ascii="Arial"/>
          <w:b/>
          <w:sz w:val="20"/>
        </w:rPr>
      </w:pPr>
    </w:p>
    <w:tbl>
      <w:tblPr>
        <w:tblW w:w="0" w:type="auto"/>
        <w:jc w:val="left"/>
        <w:tblInd w:w="1001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6378"/>
      </w:tblGrid>
      <w:tr>
        <w:trPr>
          <w:trHeight w:val="650" w:hRule="atLeast"/>
        </w:trPr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3"/>
              <w:ind w:left="18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Nome</w:t>
            </w:r>
            <w:r>
              <w:rPr>
                <w:b/>
                <w:color w:val="333333"/>
                <w:spacing w:val="4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do</w:t>
            </w:r>
            <w:r>
              <w:rPr>
                <w:b/>
                <w:color w:val="333333"/>
                <w:spacing w:val="4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Órgão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70" w:lineRule="atLeast" w:before="79"/>
              <w:ind w:left="184" w:right="42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SECRETARIA MUNICIPAL DE SAUDE DE </w:t>
            </w:r>
            <w:r>
              <w:rPr>
                <w:b/>
                <w:color w:val="333333"/>
                <w:sz w:val="24"/>
              </w:rPr>
              <w:t>CAMPO </w:t>
            </w:r>
            <w:r>
              <w:rPr>
                <w:b/>
                <w:color w:val="333333"/>
                <w:spacing w:val="-2"/>
                <w:sz w:val="24"/>
              </w:rPr>
              <w:t>ALEGRE</w:t>
            </w:r>
          </w:p>
        </w:tc>
      </w:tr>
      <w:tr>
        <w:trPr>
          <w:trHeight w:val="354" w:hRule="atLeast"/>
        </w:trPr>
        <w:tc>
          <w:tcPr>
            <w:tcW w:w="326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66" w:lineRule="exact" w:before="68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Número</w:t>
            </w:r>
            <w:r>
              <w:rPr>
                <w:b/>
                <w:color w:val="333333"/>
                <w:spacing w:val="6"/>
                <w:sz w:val="24"/>
              </w:rPr>
              <w:t> </w:t>
            </w:r>
            <w:r>
              <w:rPr>
                <w:b/>
                <w:color w:val="333333"/>
                <w:spacing w:val="-4"/>
                <w:sz w:val="24"/>
              </w:rPr>
              <w:t>CNES</w:t>
            </w:r>
          </w:p>
        </w:tc>
        <w:tc>
          <w:tcPr>
            <w:tcW w:w="637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78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6468497</w:t>
            </w:r>
          </w:p>
        </w:tc>
      </w:tr>
      <w:tr>
        <w:trPr>
          <w:trHeight w:val="359" w:hRule="atLeast"/>
        </w:trPr>
        <w:tc>
          <w:tcPr>
            <w:tcW w:w="326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66" w:lineRule="exact" w:before="73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pacing w:val="-4"/>
                <w:sz w:val="24"/>
              </w:rPr>
              <w:t>CNPJ</w:t>
            </w:r>
          </w:p>
        </w:tc>
        <w:tc>
          <w:tcPr>
            <w:tcW w:w="637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83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A informação não</w:t>
            </w:r>
            <w:r>
              <w:rPr>
                <w:b/>
                <w:color w:val="333333"/>
                <w:spacing w:val="-1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foi</w:t>
            </w:r>
            <w:r>
              <w:rPr>
                <w:b/>
                <w:color w:val="333333"/>
                <w:spacing w:val="-4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identificada</w:t>
            </w:r>
            <w:r>
              <w:rPr>
                <w:b/>
                <w:color w:val="333333"/>
                <w:spacing w:val="1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na</w:t>
            </w:r>
            <w:r>
              <w:rPr>
                <w:b/>
                <w:color w:val="333333"/>
                <w:spacing w:val="-4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base de</w:t>
            </w:r>
            <w:r>
              <w:rPr>
                <w:b/>
                <w:color w:val="333333"/>
                <w:spacing w:val="-4"/>
                <w:sz w:val="24"/>
              </w:rPr>
              <w:t> dados</w:t>
            </w:r>
          </w:p>
        </w:tc>
      </w:tr>
      <w:tr>
        <w:trPr>
          <w:trHeight w:val="359" w:hRule="atLeast"/>
        </w:trPr>
        <w:tc>
          <w:tcPr>
            <w:tcW w:w="326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66" w:lineRule="exact" w:before="73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CNPJ</w:t>
            </w:r>
            <w:r>
              <w:rPr>
                <w:b/>
                <w:color w:val="333333"/>
                <w:spacing w:val="8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da</w:t>
            </w:r>
            <w:r>
              <w:rPr>
                <w:b/>
                <w:color w:val="333333"/>
                <w:spacing w:val="9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Mantenedora</w:t>
            </w:r>
          </w:p>
        </w:tc>
        <w:tc>
          <w:tcPr>
            <w:tcW w:w="637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83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12264628000183</w:t>
            </w:r>
          </w:p>
        </w:tc>
      </w:tr>
      <w:tr>
        <w:trPr>
          <w:trHeight w:val="361" w:hRule="atLeast"/>
        </w:trPr>
        <w:tc>
          <w:tcPr>
            <w:tcW w:w="326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69" w:lineRule="exact" w:before="73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Endereço</w:t>
            </w:r>
          </w:p>
        </w:tc>
        <w:tc>
          <w:tcPr>
            <w:tcW w:w="637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9" w:lineRule="exact" w:before="83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RODOVIA</w:t>
            </w:r>
            <w:r>
              <w:rPr>
                <w:b/>
                <w:color w:val="333333"/>
                <w:spacing w:val="12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AL</w:t>
            </w:r>
            <w:r>
              <w:rPr>
                <w:b/>
                <w:color w:val="333333"/>
                <w:spacing w:val="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220</w:t>
            </w:r>
            <w:r>
              <w:rPr>
                <w:b/>
                <w:color w:val="333333"/>
                <w:spacing w:val="12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CENTRO</w:t>
            </w:r>
            <w:r>
              <w:rPr>
                <w:b/>
                <w:color w:val="333333"/>
                <w:spacing w:val="19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DE</w:t>
            </w:r>
            <w:r>
              <w:rPr>
                <w:b/>
                <w:color w:val="333333"/>
                <w:spacing w:val="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SAUDE</w:t>
            </w:r>
            <w:r>
              <w:rPr>
                <w:b/>
                <w:color w:val="333333"/>
                <w:spacing w:val="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S/N</w:t>
            </w:r>
            <w:r>
              <w:rPr>
                <w:b/>
                <w:color w:val="333333"/>
                <w:spacing w:val="14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VIZINHO</w:t>
            </w:r>
          </w:p>
        </w:tc>
      </w:tr>
    </w:tbl>
    <w:p>
      <w:pPr>
        <w:pStyle w:val="TableParagraph"/>
        <w:spacing w:after="0" w:line="259" w:lineRule="exact"/>
        <w:rPr>
          <w:b/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99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6378"/>
      </w:tblGrid>
      <w:tr>
        <w:trPr>
          <w:trHeight w:val="338" w:hRule="atLeast"/>
        </w:trPr>
        <w:tc>
          <w:tcPr>
            <w:tcW w:w="32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>
            <w:pPr>
              <w:pStyle w:val="TableParagraph"/>
              <w:spacing w:line="275" w:lineRule="exact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AO</w:t>
            </w:r>
            <w:r>
              <w:rPr>
                <w:b/>
                <w:color w:val="333333"/>
                <w:spacing w:val="18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HOSPITAL</w:t>
            </w:r>
          </w:p>
        </w:tc>
      </w:tr>
      <w:tr>
        <w:trPr>
          <w:trHeight w:val="359" w:hRule="atLeast"/>
        </w:trPr>
        <w:tc>
          <w:tcPr>
            <w:tcW w:w="3263" w:type="dxa"/>
            <w:tcBorders>
              <w:bottom w:val="double" w:sz="4" w:space="0" w:color="5B9BD4"/>
            </w:tcBorders>
            <w:shd w:val="clear" w:color="auto" w:fill="DEEAF6"/>
          </w:tcPr>
          <w:p>
            <w:pPr>
              <w:pStyle w:val="TableParagraph"/>
              <w:spacing w:line="266" w:lineRule="exact" w:before="73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Email</w:t>
            </w:r>
          </w:p>
        </w:tc>
        <w:tc>
          <w:tcPr>
            <w:tcW w:w="6378" w:type="dxa"/>
            <w:tcBorders>
              <w:bottom w:val="double" w:sz="4" w:space="0" w:color="5B9BD4"/>
            </w:tcBorders>
            <w:shd w:val="clear" w:color="auto" w:fill="DEEAF6"/>
          </w:tcPr>
          <w:p>
            <w:pPr>
              <w:pStyle w:val="TableParagraph"/>
              <w:spacing w:line="256" w:lineRule="exact" w:before="83"/>
              <w:ind w:left="179"/>
              <w:rPr>
                <w:b/>
                <w:sz w:val="24"/>
              </w:rPr>
            </w:pPr>
            <w:hyperlink r:id="rId24">
              <w:r>
                <w:rPr>
                  <w:b/>
                  <w:color w:val="333333"/>
                  <w:spacing w:val="-2"/>
                  <w:sz w:val="24"/>
                </w:rPr>
                <w:t>DEFENDAOSUS.SMS@GMAIL.COM</w:t>
              </w:r>
            </w:hyperlink>
          </w:p>
        </w:tc>
      </w:tr>
      <w:tr>
        <w:trPr>
          <w:trHeight w:val="361" w:hRule="atLeast"/>
        </w:trPr>
        <w:tc>
          <w:tcPr>
            <w:tcW w:w="3263" w:type="dxa"/>
            <w:tcBorders>
              <w:top w:val="double" w:sz="4" w:space="0" w:color="5B9BD4"/>
            </w:tcBorders>
          </w:tcPr>
          <w:p>
            <w:pPr>
              <w:pStyle w:val="TableParagraph"/>
              <w:spacing w:line="266" w:lineRule="exact" w:before="75"/>
              <w:ind w:left="180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Telefone</w:t>
            </w:r>
          </w:p>
        </w:tc>
        <w:tc>
          <w:tcPr>
            <w:tcW w:w="6378" w:type="dxa"/>
            <w:tcBorders>
              <w:top w:val="double" w:sz="4" w:space="0" w:color="5B9BD4"/>
            </w:tcBorders>
          </w:tcPr>
          <w:p>
            <w:pPr>
              <w:pStyle w:val="TableParagraph"/>
              <w:spacing w:line="257" w:lineRule="exact" w:before="85"/>
              <w:ind w:left="179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8232751183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102"/>
        <w:rPr>
          <w:rFonts w:ascii="Arial"/>
          <w:b/>
        </w:rPr>
      </w:pPr>
    </w:p>
    <w:p>
      <w:pPr>
        <w:pStyle w:val="Heading2"/>
        <w:tabs>
          <w:tab w:pos="796" w:val="left" w:leader="none"/>
        </w:tabs>
        <w:spacing w:before="1"/>
        <w:ind w:left="-1" w:right="4186"/>
        <w:jc w:val="center"/>
      </w:pPr>
      <w:bookmarkStart w:name="_TOC_250026" w:id="4"/>
      <w:r>
        <w:rPr>
          <w:rFonts w:ascii="Arial MT" w:hAnsi="Arial MT"/>
          <w:b w:val="0"/>
        </w:rPr>
        <w:t>3.3-</w:t>
        <w:tab/>
      </w:r>
      <w:r>
        <w:rPr/>
        <w:t>Informações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bookmarkEnd w:id="4"/>
      <w:r>
        <w:rPr>
          <w:spacing w:val="-2"/>
        </w:rPr>
        <w:t>Gestão</w:t>
      </w:r>
    </w:p>
    <w:p>
      <w:pPr>
        <w:pStyle w:val="BodyText"/>
        <w:spacing w:before="64"/>
        <w:rPr>
          <w:rFonts w:ascii="Arial"/>
          <w:b/>
          <w:sz w:val="20"/>
        </w:rPr>
      </w:pPr>
    </w:p>
    <w:tbl>
      <w:tblPr>
        <w:tblW w:w="0" w:type="auto"/>
        <w:jc w:val="left"/>
        <w:tblInd w:w="121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6524"/>
      </w:tblGrid>
      <w:tr>
        <w:trPr>
          <w:trHeight w:val="376" w:hRule="atLeast"/>
        </w:trPr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71" w:lineRule="exact" w:before="85"/>
              <w:ind w:left="187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Prefeito(a)</w:t>
            </w:r>
          </w:p>
        </w:tc>
        <w:tc>
          <w:tcPr>
            <w:tcW w:w="6524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1" w:lineRule="exact" w:before="95"/>
              <w:ind w:left="18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PAULINE</w:t>
            </w:r>
            <w:r>
              <w:rPr>
                <w:b/>
                <w:color w:val="333333"/>
                <w:spacing w:val="16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DE</w:t>
            </w:r>
            <w:r>
              <w:rPr>
                <w:b/>
                <w:color w:val="333333"/>
                <w:spacing w:val="16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FATIMA</w:t>
            </w:r>
            <w:r>
              <w:rPr>
                <w:b/>
                <w:color w:val="333333"/>
                <w:spacing w:val="17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PEREIRA</w:t>
            </w:r>
            <w:r>
              <w:rPr>
                <w:b/>
                <w:color w:val="333333"/>
                <w:spacing w:val="17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ALBUQUERQUE</w:t>
            </w:r>
          </w:p>
        </w:tc>
      </w:tr>
      <w:tr>
        <w:trPr>
          <w:trHeight w:val="741" w:hRule="atLeast"/>
        </w:trPr>
        <w:tc>
          <w:tcPr>
            <w:tcW w:w="3260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330" w:lineRule="atLeast" w:before="14"/>
              <w:ind w:left="18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Secretário(a)</w:t>
            </w:r>
            <w:r>
              <w:rPr>
                <w:b/>
                <w:color w:val="333333"/>
                <w:spacing w:val="-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de</w:t>
            </w:r>
            <w:r>
              <w:rPr>
                <w:b/>
                <w:color w:val="333333"/>
                <w:spacing w:val="-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Saúde cadastrado</w:t>
            </w:r>
            <w:r>
              <w:rPr>
                <w:b/>
                <w:color w:val="333333"/>
                <w:spacing w:val="-4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no</w:t>
            </w:r>
            <w:r>
              <w:rPr>
                <w:b/>
                <w:color w:val="333333"/>
                <w:spacing w:val="40"/>
                <w:sz w:val="24"/>
              </w:rPr>
              <w:t> </w:t>
            </w:r>
            <w:r>
              <w:rPr>
                <w:b/>
                <w:color w:val="333333"/>
                <w:spacing w:val="-4"/>
                <w:sz w:val="24"/>
              </w:rPr>
              <w:t>período</w:t>
            </w:r>
          </w:p>
        </w:tc>
        <w:tc>
          <w:tcPr>
            <w:tcW w:w="652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78"/>
              <w:ind w:left="18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MARIA</w:t>
            </w:r>
            <w:r>
              <w:rPr>
                <w:b/>
                <w:color w:val="333333"/>
                <w:spacing w:val="17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JASLLINNY</w:t>
            </w:r>
            <w:r>
              <w:rPr>
                <w:b/>
                <w:color w:val="333333"/>
                <w:spacing w:val="20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DE</w:t>
            </w:r>
            <w:r>
              <w:rPr>
                <w:b/>
                <w:color w:val="333333"/>
                <w:spacing w:val="19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ARAUJO</w:t>
            </w:r>
            <w:r>
              <w:rPr>
                <w:b/>
                <w:color w:val="333333"/>
                <w:spacing w:val="18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SANTOS</w:t>
            </w:r>
          </w:p>
        </w:tc>
      </w:tr>
      <w:tr>
        <w:trPr>
          <w:trHeight w:val="359" w:hRule="atLeast"/>
        </w:trPr>
        <w:tc>
          <w:tcPr>
            <w:tcW w:w="3260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266" w:lineRule="exact" w:before="73"/>
              <w:ind w:left="18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E-mail</w:t>
            </w:r>
            <w:r>
              <w:rPr>
                <w:b/>
                <w:color w:val="333333"/>
                <w:spacing w:val="-4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secretário(a)</w:t>
            </w:r>
          </w:p>
        </w:tc>
        <w:tc>
          <w:tcPr>
            <w:tcW w:w="6524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83"/>
              <w:ind w:left="181"/>
              <w:rPr>
                <w:b/>
                <w:sz w:val="24"/>
              </w:rPr>
            </w:pPr>
            <w:hyperlink r:id="rId25">
              <w:r>
                <w:rPr>
                  <w:b/>
                  <w:color w:val="333333"/>
                  <w:spacing w:val="-2"/>
                  <w:sz w:val="24"/>
                </w:rPr>
                <w:t>contabilidadepmca2023@gmail.com</w:t>
              </w:r>
            </w:hyperlink>
          </w:p>
        </w:tc>
      </w:tr>
      <w:tr>
        <w:trPr>
          <w:trHeight w:val="361" w:hRule="atLeast"/>
        </w:trPr>
        <w:tc>
          <w:tcPr>
            <w:tcW w:w="3260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69" w:lineRule="exact" w:before="73"/>
              <w:ind w:left="18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Telefone</w:t>
            </w:r>
            <w:r>
              <w:rPr>
                <w:b/>
                <w:color w:val="333333"/>
                <w:spacing w:val="-2"/>
                <w:sz w:val="24"/>
              </w:rPr>
              <w:t> secretário(a)</w:t>
            </w:r>
          </w:p>
        </w:tc>
        <w:tc>
          <w:tcPr>
            <w:tcW w:w="6524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9" w:lineRule="exact" w:before="82"/>
              <w:ind w:left="18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82</w:t>
            </w:r>
            <w:r>
              <w:rPr>
                <w:b/>
                <w:color w:val="333333"/>
                <w:spacing w:val="-15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9.9960-</w:t>
            </w:r>
            <w:r>
              <w:rPr>
                <w:b/>
                <w:color w:val="333333"/>
                <w:spacing w:val="-14"/>
                <w:sz w:val="24"/>
              </w:rPr>
              <w:t> </w:t>
            </w:r>
            <w:r>
              <w:rPr>
                <w:b/>
                <w:color w:val="333333"/>
                <w:spacing w:val="-4"/>
                <w:sz w:val="24"/>
              </w:rPr>
              <w:t>0243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108"/>
        <w:rPr>
          <w:rFonts w:ascii="Arial"/>
          <w:b/>
        </w:rPr>
      </w:pPr>
    </w:p>
    <w:p>
      <w:pPr>
        <w:pStyle w:val="Heading2"/>
        <w:ind w:left="1700"/>
      </w:pPr>
      <w:r>
        <w:rPr>
          <w:rFonts w:ascii="Arial MT" w:hAnsi="Arial MT"/>
          <w:b w:val="0"/>
        </w:rPr>
        <w:t>3.4-</w:t>
      </w:r>
      <w:r>
        <w:rPr>
          <w:rFonts w:ascii="Arial MT" w:hAnsi="Arial MT"/>
          <w:b w:val="0"/>
          <w:spacing w:val="79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>
          <w:spacing w:val="-2"/>
        </w:rPr>
        <w:t>Regionalização</w:t>
      </w:r>
    </w:p>
    <w:p>
      <w:pPr>
        <w:pStyle w:val="BodyText"/>
        <w:spacing w:before="259"/>
        <w:ind w:left="673" w:right="4892"/>
        <w:jc w:val="center"/>
      </w:pPr>
      <w:r>
        <w:rPr>
          <w:color w:val="333333"/>
        </w:rPr>
        <w:t>Região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Saúde:</w:t>
      </w:r>
      <w:r>
        <w:rPr>
          <w:color w:val="333333"/>
          <w:spacing w:val="-3"/>
        </w:rPr>
        <w:t> </w:t>
      </w:r>
      <w:r>
        <w:rPr>
          <w:color w:val="333333"/>
        </w:rPr>
        <w:t>5ª</w:t>
      </w:r>
      <w:r>
        <w:rPr>
          <w:color w:val="333333"/>
          <w:spacing w:val="-1"/>
        </w:rPr>
        <w:t> </w:t>
      </w:r>
      <w:r>
        <w:rPr>
          <w:color w:val="333333"/>
        </w:rPr>
        <w:t>Região de</w:t>
      </w:r>
      <w:r>
        <w:rPr>
          <w:color w:val="333333"/>
          <w:spacing w:val="2"/>
        </w:rPr>
        <w:t> </w:t>
      </w:r>
      <w:r>
        <w:rPr>
          <w:color w:val="333333"/>
          <w:spacing w:val="-4"/>
        </w:rPr>
        <w:t>Saúde</w:t>
      </w: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92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1"/>
        <w:gridCol w:w="1508"/>
        <w:gridCol w:w="2113"/>
        <w:gridCol w:w="2735"/>
      </w:tblGrid>
      <w:tr>
        <w:trPr>
          <w:trHeight w:val="338" w:hRule="atLeast"/>
        </w:trPr>
        <w:tc>
          <w:tcPr>
            <w:tcW w:w="3431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1" w:lineRule="exact" w:before="56"/>
              <w:ind w:left="161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Município</w:t>
            </w:r>
          </w:p>
        </w:tc>
        <w:tc>
          <w:tcPr>
            <w:tcW w:w="1508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1" w:lineRule="exact" w:before="56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Área</w:t>
            </w:r>
            <w:r>
              <w:rPr>
                <w:b/>
                <w:color w:val="333333"/>
                <w:spacing w:val="2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(Km²)</w:t>
            </w:r>
          </w:p>
        </w:tc>
        <w:tc>
          <w:tcPr>
            <w:tcW w:w="2113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1" w:lineRule="exact" w:before="56"/>
              <w:ind w:left="15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População</w:t>
            </w:r>
            <w:r>
              <w:rPr>
                <w:b/>
                <w:color w:val="333333"/>
                <w:spacing w:val="10"/>
                <w:sz w:val="24"/>
              </w:rPr>
              <w:t> </w:t>
            </w:r>
            <w:r>
              <w:rPr>
                <w:b/>
                <w:color w:val="333333"/>
                <w:spacing w:val="-4"/>
                <w:sz w:val="24"/>
              </w:rPr>
              <w:t>(Hab)</w:t>
            </w:r>
          </w:p>
        </w:tc>
        <w:tc>
          <w:tcPr>
            <w:tcW w:w="2735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61" w:lineRule="exact" w:before="56"/>
              <w:ind w:left="159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Densidade</w:t>
            </w:r>
          </w:p>
        </w:tc>
      </w:tr>
      <w:tr>
        <w:trPr>
          <w:trHeight w:val="328" w:hRule="atLeast"/>
        </w:trPr>
        <w:tc>
          <w:tcPr>
            <w:tcW w:w="3431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1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ANADIA</w:t>
            </w:r>
          </w:p>
        </w:tc>
        <w:tc>
          <w:tcPr>
            <w:tcW w:w="150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1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189.471</w:t>
            </w:r>
          </w:p>
        </w:tc>
        <w:tc>
          <w:tcPr>
            <w:tcW w:w="211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1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14167</w:t>
            </w:r>
          </w:p>
        </w:tc>
        <w:tc>
          <w:tcPr>
            <w:tcW w:w="273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1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74,77</w:t>
            </w:r>
          </w:p>
        </w:tc>
      </w:tr>
      <w:tr>
        <w:trPr>
          <w:trHeight w:val="333" w:hRule="atLeast"/>
        </w:trPr>
        <w:tc>
          <w:tcPr>
            <w:tcW w:w="343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BOCA</w:t>
            </w:r>
            <w:r>
              <w:rPr>
                <w:b/>
                <w:color w:val="333333"/>
                <w:spacing w:val="11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DA</w:t>
            </w:r>
            <w:r>
              <w:rPr>
                <w:b/>
                <w:color w:val="333333"/>
                <w:spacing w:val="16"/>
                <w:sz w:val="24"/>
              </w:rPr>
              <w:t> </w:t>
            </w:r>
            <w:r>
              <w:rPr>
                <w:b/>
                <w:color w:val="333333"/>
                <w:spacing w:val="-4"/>
                <w:sz w:val="24"/>
              </w:rPr>
              <w:t>MATA</w:t>
            </w:r>
          </w:p>
        </w:tc>
        <w:tc>
          <w:tcPr>
            <w:tcW w:w="15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186.568</w:t>
            </w:r>
          </w:p>
        </w:tc>
        <w:tc>
          <w:tcPr>
            <w:tcW w:w="211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21479</w:t>
            </w:r>
          </w:p>
        </w:tc>
        <w:tc>
          <w:tcPr>
            <w:tcW w:w="27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115,13</w:t>
            </w:r>
          </w:p>
        </w:tc>
      </w:tr>
      <w:tr>
        <w:trPr>
          <w:trHeight w:val="333" w:hRule="atLeast"/>
        </w:trPr>
        <w:tc>
          <w:tcPr>
            <w:tcW w:w="343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CAMPO</w:t>
            </w:r>
            <w:r>
              <w:rPr>
                <w:b/>
                <w:color w:val="333333"/>
                <w:spacing w:val="15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ALEGRE</w:t>
            </w:r>
          </w:p>
        </w:tc>
        <w:tc>
          <w:tcPr>
            <w:tcW w:w="15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308.058</w:t>
            </w:r>
          </w:p>
        </w:tc>
        <w:tc>
          <w:tcPr>
            <w:tcW w:w="211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32558</w:t>
            </w:r>
          </w:p>
        </w:tc>
        <w:tc>
          <w:tcPr>
            <w:tcW w:w="27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105,69</w:t>
            </w:r>
          </w:p>
        </w:tc>
      </w:tr>
      <w:tr>
        <w:trPr>
          <w:trHeight w:val="333" w:hRule="atLeast"/>
        </w:trPr>
        <w:tc>
          <w:tcPr>
            <w:tcW w:w="343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7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JUNQUEIRO</w:t>
            </w:r>
          </w:p>
        </w:tc>
        <w:tc>
          <w:tcPr>
            <w:tcW w:w="15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7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254.067</w:t>
            </w:r>
          </w:p>
        </w:tc>
        <w:tc>
          <w:tcPr>
            <w:tcW w:w="211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7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24382</w:t>
            </w:r>
          </w:p>
        </w:tc>
        <w:tc>
          <w:tcPr>
            <w:tcW w:w="27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7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95,97</w:t>
            </w:r>
          </w:p>
        </w:tc>
      </w:tr>
      <w:tr>
        <w:trPr>
          <w:trHeight w:val="333" w:hRule="atLeast"/>
        </w:trPr>
        <w:tc>
          <w:tcPr>
            <w:tcW w:w="343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ROTEIRO</w:t>
            </w:r>
          </w:p>
        </w:tc>
        <w:tc>
          <w:tcPr>
            <w:tcW w:w="15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129.288</w:t>
            </w:r>
          </w:p>
        </w:tc>
        <w:tc>
          <w:tcPr>
            <w:tcW w:w="2113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6606</w:t>
            </w:r>
          </w:p>
        </w:tc>
        <w:tc>
          <w:tcPr>
            <w:tcW w:w="2735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51,10</w:t>
            </w:r>
          </w:p>
        </w:tc>
      </w:tr>
      <w:tr>
        <w:trPr>
          <w:trHeight w:val="608" w:hRule="atLeast"/>
        </w:trPr>
        <w:tc>
          <w:tcPr>
            <w:tcW w:w="3431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270" w:lineRule="atLeast" w:before="37"/>
              <w:ind w:left="156" w:right="15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SÃO</w:t>
            </w:r>
            <w:r>
              <w:rPr>
                <w:b/>
                <w:color w:val="333333"/>
                <w:spacing w:val="-2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MIGUEL</w:t>
            </w:r>
            <w:r>
              <w:rPr>
                <w:b/>
                <w:color w:val="333333"/>
                <w:spacing w:val="-3"/>
                <w:sz w:val="24"/>
              </w:rPr>
              <w:t> </w:t>
            </w:r>
            <w:r>
              <w:rPr>
                <w:b/>
                <w:color w:val="333333"/>
                <w:sz w:val="24"/>
              </w:rPr>
              <w:t>DOS </w:t>
            </w:r>
            <w:r>
              <w:rPr>
                <w:b/>
                <w:color w:val="333333"/>
                <w:spacing w:val="-2"/>
                <w:sz w:val="24"/>
              </w:rPr>
              <w:t>CAMPOS</w:t>
            </w:r>
          </w:p>
        </w:tc>
        <w:tc>
          <w:tcPr>
            <w:tcW w:w="1508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6"/>
              <w:ind w:right="138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360.846</w:t>
            </w:r>
          </w:p>
        </w:tc>
        <w:tc>
          <w:tcPr>
            <w:tcW w:w="2113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56"/>
              <w:ind w:right="136"/>
              <w:jc w:val="right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53380</w:t>
            </w:r>
          </w:p>
        </w:tc>
        <w:tc>
          <w:tcPr>
            <w:tcW w:w="2735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56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147,93</w:t>
            </w:r>
          </w:p>
        </w:tc>
      </w:tr>
      <w:tr>
        <w:trPr>
          <w:trHeight w:val="332" w:hRule="atLeast"/>
        </w:trPr>
        <w:tc>
          <w:tcPr>
            <w:tcW w:w="3431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left="15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TEOTÔNIO</w:t>
            </w:r>
            <w:r>
              <w:rPr>
                <w:b/>
                <w:color w:val="333333"/>
                <w:spacing w:val="32"/>
                <w:sz w:val="24"/>
              </w:rPr>
              <w:t> </w:t>
            </w:r>
            <w:r>
              <w:rPr>
                <w:b/>
                <w:color w:val="333333"/>
                <w:spacing w:val="-2"/>
                <w:sz w:val="24"/>
              </w:rPr>
              <w:t>VILELA</w:t>
            </w:r>
          </w:p>
        </w:tc>
        <w:tc>
          <w:tcPr>
            <w:tcW w:w="1508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7" w:lineRule="exact" w:before="56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297.875</w:t>
            </w:r>
          </w:p>
        </w:tc>
        <w:tc>
          <w:tcPr>
            <w:tcW w:w="2113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39143</w:t>
            </w:r>
          </w:p>
        </w:tc>
        <w:tc>
          <w:tcPr>
            <w:tcW w:w="2735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57" w:lineRule="exact" w:before="56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131,41</w:t>
            </w:r>
          </w:p>
        </w:tc>
      </w:tr>
    </w:tbl>
    <w:p>
      <w:pPr>
        <w:pStyle w:val="BodyText"/>
      </w:pPr>
    </w:p>
    <w:p>
      <w:pPr>
        <w:pStyle w:val="BodyText"/>
        <w:spacing w:before="162"/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bookmarkStart w:name="_TOC_250025" w:id="5"/>
      <w:r>
        <w:rPr/>
        <w:t>CARACTERIZAÇÃO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bookmarkEnd w:id="5"/>
      <w:r>
        <w:rPr>
          <w:spacing w:val="-2"/>
        </w:rPr>
        <w:t>MUNICIPIO</w:t>
      </w:r>
    </w:p>
    <w:p>
      <w:pPr>
        <w:pStyle w:val="Heading2"/>
        <w:spacing w:before="259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2254885</wp:posOffset>
            </wp:positionH>
            <wp:positionV relativeFrom="paragraph">
              <wp:posOffset>363430</wp:posOffset>
            </wp:positionV>
            <wp:extent cx="3149747" cy="1818513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747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4" w:id="6"/>
      <w:r>
        <w:rPr>
          <w:rFonts w:ascii="Times New Roman" w:hAnsi="Times New Roman"/>
        </w:rPr>
        <w:t>4.1-</w:t>
      </w:r>
      <w:r>
        <w:rPr>
          <w:rFonts w:ascii="Times New Roman" w:hAnsi="Times New Roman"/>
          <w:spacing w:val="-2"/>
        </w:rPr>
        <w:t> </w:t>
      </w:r>
      <w:bookmarkEnd w:id="6"/>
      <w:r>
        <w:rPr>
          <w:spacing w:val="-2"/>
        </w:rPr>
        <w:t>História</w:t>
      </w:r>
    </w:p>
    <w:p>
      <w:pPr>
        <w:pStyle w:val="Heading2"/>
        <w:spacing w:after="0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42"/>
        <w:jc w:val="both"/>
      </w:pPr>
      <w:r>
        <w:rPr/>
        <w:t>O Município de Campo Alegre, localizado na Região Agreste do Estado de Alagoas, possui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trajetória</w:t>
      </w:r>
      <w:r>
        <w:rPr>
          <w:spacing w:val="-12"/>
        </w:rPr>
        <w:t> </w:t>
      </w:r>
      <w:r>
        <w:rPr/>
        <w:t>histórica</w:t>
      </w:r>
      <w:r>
        <w:rPr>
          <w:spacing w:val="-12"/>
        </w:rPr>
        <w:t> </w:t>
      </w:r>
      <w:r>
        <w:rPr/>
        <w:t>marcada</w:t>
      </w:r>
      <w:r>
        <w:rPr>
          <w:spacing w:val="-14"/>
        </w:rPr>
        <w:t> </w:t>
      </w:r>
      <w:r>
        <w:rPr/>
        <w:t>pelo</w:t>
      </w:r>
      <w:r>
        <w:rPr>
          <w:spacing w:val="-12"/>
        </w:rPr>
        <w:t> </w:t>
      </w:r>
      <w:r>
        <w:rPr/>
        <w:t>desenvolvimento</w:t>
      </w:r>
      <w:r>
        <w:rPr>
          <w:spacing w:val="-11"/>
        </w:rPr>
        <w:t> </w:t>
      </w:r>
      <w:r>
        <w:rPr/>
        <w:t>agrícola,</w:t>
      </w:r>
      <w:r>
        <w:rPr>
          <w:spacing w:val="-12"/>
        </w:rPr>
        <w:t> </w:t>
      </w:r>
      <w:r>
        <w:rPr/>
        <w:t>pela</w:t>
      </w:r>
      <w:r>
        <w:rPr>
          <w:spacing w:val="-15"/>
        </w:rPr>
        <w:t> </w:t>
      </w:r>
      <w:r>
        <w:rPr/>
        <w:t>formação de comunidades tradicionais e pela consolidação progressiva de sua organização político-administrativa. Sua origem remonta ao período de expansão das atividades agropecuárias no interior do estado, especialmente ligadas ao cultivo da cana-de-açúcar e à criação de gado, fatores que impulsionaram a fixação populacional na </w:t>
      </w:r>
      <w:r>
        <w:rPr>
          <w:spacing w:val="-2"/>
        </w:rPr>
        <w:t>região.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51"/>
        <w:jc w:val="both"/>
      </w:pPr>
      <w:r>
        <w:rPr/>
        <w:t>Inicialmente, a localidade constituiu-se como um pequeno povoado, formado a partir da</w:t>
      </w:r>
      <w:r>
        <w:rPr>
          <w:spacing w:val="-17"/>
        </w:rPr>
        <w:t> </w:t>
      </w:r>
      <w:r>
        <w:rPr/>
        <w:t>ocupação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terras</w:t>
      </w:r>
      <w:r>
        <w:rPr>
          <w:spacing w:val="-17"/>
        </w:rPr>
        <w:t> </w:t>
      </w:r>
      <w:r>
        <w:rPr/>
        <w:t>férteis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estrategicamente</w:t>
      </w:r>
      <w:r>
        <w:rPr>
          <w:spacing w:val="-16"/>
        </w:rPr>
        <w:t> </w:t>
      </w:r>
      <w:r>
        <w:rPr/>
        <w:t>situadas,</w:t>
      </w:r>
      <w:r>
        <w:rPr>
          <w:spacing w:val="-17"/>
        </w:rPr>
        <w:t> </w:t>
      </w:r>
      <w:r>
        <w:rPr/>
        <w:t>favorecendo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escoamento da produção agrícola. O crescimento populacional e econômico do povoado resultou no fortalecimento das relações sociais, comerciais e religiosas, elementos fundamentais para a estruturação da comunidade local.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6"/>
        <w:jc w:val="both"/>
      </w:pP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passar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anos,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Alegre</w:t>
      </w:r>
      <w:r>
        <w:rPr>
          <w:spacing w:val="-2"/>
        </w:rPr>
        <w:t> </w:t>
      </w:r>
      <w:r>
        <w:rPr/>
        <w:t>passou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processos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expansão</w:t>
      </w:r>
      <w:r>
        <w:rPr>
          <w:spacing w:val="-2"/>
        </w:rPr>
        <w:t> </w:t>
      </w:r>
      <w:r>
        <w:rPr/>
        <w:t>territorial e institucional, alcançando autonomia político-administrativa e sendo oficialmente elevado à categoria de município. A partir desse marco, consolidou-se como um importante polo regional, contribuindo de forma significativa para o desenvolvimento socioeconômico do Agreste alagoano.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5"/>
        <w:jc w:val="both"/>
      </w:pPr>
      <w:r>
        <w:rPr/>
        <w:t>O município apresenta características predominantemente rurais, com economia historicamente</w:t>
      </w:r>
      <w:r>
        <w:rPr>
          <w:spacing w:val="-1"/>
        </w:rPr>
        <w:t> </w:t>
      </w:r>
      <w:r>
        <w:rPr/>
        <w:t>baseada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agropecuária,</w:t>
      </w:r>
      <w:r>
        <w:rPr>
          <w:spacing w:val="-1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agricultura</w:t>
      </w:r>
      <w:r>
        <w:rPr>
          <w:spacing w:val="-2"/>
        </w:rPr>
        <w:t> </w:t>
      </w:r>
      <w:r>
        <w:rPr/>
        <w:t>familiar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nas atividades ligadas ao setor sucroenergético. Esse perfil produtivo influenciou diretamente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dinâmica</w:t>
      </w:r>
      <w:r>
        <w:rPr>
          <w:spacing w:val="-16"/>
        </w:rPr>
        <w:t> </w:t>
      </w:r>
      <w:r>
        <w:rPr/>
        <w:t>social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demográfica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território,</w:t>
      </w:r>
      <w:r>
        <w:rPr>
          <w:spacing w:val="-16"/>
        </w:rPr>
        <w:t> </w:t>
      </w:r>
      <w:r>
        <w:rPr/>
        <w:t>refletindo-se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organização das comunidades urbanas e rurais.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51"/>
        <w:jc w:val="both"/>
      </w:pPr>
      <w:r>
        <w:rPr/>
        <w:t>Ao longo de sua história, Campo Alegre enfrentou desafios relacionados às desigualdades sociais, ao acesso a serviços públicos essenciais e à garantia de melhores condições de vida para sua população. Tais aspectos reforçam a importância do fortalecimento das políticas públicas, em especial das políticas de saúde, voltadas à promoção da equidade, da prevenção de agravos e da melhoria contínua da qualidade de vida da população campo-alegrense.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2"/>
        <w:jc w:val="both"/>
      </w:pPr>
      <w:r>
        <w:rPr/>
        <w:t>No contexto atual,</w:t>
      </w:r>
      <w:r>
        <w:rPr>
          <w:spacing w:val="-1"/>
        </w:rPr>
        <w:t> </w:t>
      </w:r>
      <w:r>
        <w:rPr/>
        <w:t>o Município</w:t>
      </w:r>
      <w:r>
        <w:rPr>
          <w:spacing w:val="-3"/>
        </w:rPr>
        <w:t> </w:t>
      </w:r>
      <w:r>
        <w:rPr/>
        <w:t>de Campo</w:t>
      </w:r>
      <w:r>
        <w:rPr>
          <w:spacing w:val="-3"/>
        </w:rPr>
        <w:t> </w:t>
      </w:r>
      <w:r>
        <w:rPr/>
        <w:t>Alegre</w:t>
      </w:r>
      <w:r>
        <w:rPr>
          <w:spacing w:val="-1"/>
        </w:rPr>
        <w:t> </w:t>
      </w:r>
      <w:r>
        <w:rPr/>
        <w:t>se encontra</w:t>
      </w:r>
      <w:r>
        <w:rPr>
          <w:spacing w:val="-3"/>
        </w:rPr>
        <w:t> </w:t>
      </w:r>
      <w:r>
        <w:rPr/>
        <w:t>em constante processo de desenvolvimento, buscando alinhar crescimento econômico, inclusão social e ampliação do acesso aos serviços de saúde, em consonância com os princípios do Sistema Único de Saúde (SUS) e com as diretrizes do planejamento municipal de </w:t>
      </w:r>
      <w:r>
        <w:rPr>
          <w:spacing w:val="-2"/>
        </w:rPr>
        <w:t>saúde.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561" w:right="852"/>
        <w:jc w:val="both"/>
      </w:pPr>
      <w:r>
        <w:rPr/>
        <w:t>O</w:t>
      </w:r>
      <w:r>
        <w:rPr>
          <w:spacing w:val="-6"/>
        </w:rPr>
        <w:t> </w:t>
      </w:r>
      <w:r>
        <w:rPr/>
        <w:t>acesso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cidade,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também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conhecida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“cidade</w:t>
      </w:r>
      <w:r>
        <w:rPr>
          <w:spacing w:val="-6"/>
        </w:rPr>
        <w:t> </w:t>
      </w:r>
      <w:r>
        <w:rPr/>
        <w:t>carinho”,</w:t>
      </w:r>
      <w:r>
        <w:rPr>
          <w:spacing w:val="-8"/>
        </w:rPr>
        <w:t> </w:t>
      </w:r>
      <w:r>
        <w:rPr/>
        <w:t>pela</w:t>
      </w:r>
      <w:r>
        <w:rPr>
          <w:spacing w:val="-6"/>
        </w:rPr>
        <w:t> </w:t>
      </w:r>
      <w:r>
        <w:rPr/>
        <w:t>receptividade de seu povo, é pela BR 101,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105 e</w:t>
      </w:r>
      <w:r>
        <w:rPr>
          <w:spacing w:val="-2"/>
        </w:rPr>
        <w:t> </w:t>
      </w:r>
      <w:r>
        <w:rPr/>
        <w:t>AL 220.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bookmarkStart w:name="_TOC_250023" w:id="7"/>
      <w:r>
        <w:rPr/>
        <w:t>INDICADORES</w:t>
      </w:r>
      <w:r>
        <w:rPr>
          <w:spacing w:val="-4"/>
        </w:rPr>
        <w:t> </w:t>
      </w:r>
      <w:r>
        <w:rPr/>
        <w:t>SOCIOECONÔMICOS</w:t>
      </w:r>
      <w:r>
        <w:rPr>
          <w:spacing w:val="-2"/>
        </w:rPr>
        <w:t> </w:t>
      </w:r>
      <w:r>
        <w:rPr/>
        <w:t>E</w:t>
      </w:r>
      <w:bookmarkEnd w:id="7"/>
      <w:r>
        <w:rPr>
          <w:spacing w:val="-2"/>
        </w:rPr>
        <w:t> DEMOGRÁFICOS</w:t>
      </w:r>
    </w:p>
    <w:p>
      <w:pPr>
        <w:pStyle w:val="Heading2"/>
        <w:spacing w:before="139"/>
        <w:ind w:left="2281"/>
      </w:pPr>
      <w:bookmarkStart w:name="_TOC_250022" w:id="8"/>
      <w:r>
        <w:rPr/>
        <w:t>5.1-</w:t>
      </w:r>
      <w:r>
        <w:rPr>
          <w:spacing w:val="-7"/>
        </w:rPr>
        <w:t> </w:t>
      </w:r>
      <w:r>
        <w:rPr/>
        <w:t>Dados</w:t>
      </w:r>
      <w:r>
        <w:rPr>
          <w:spacing w:val="-4"/>
        </w:rPr>
        <w:t> </w:t>
      </w:r>
      <w:r>
        <w:rPr/>
        <w:t>Demográficos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bookmarkEnd w:id="8"/>
      <w:r>
        <w:rPr>
          <w:spacing w:val="-2"/>
        </w:rPr>
        <w:t>Territoriais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População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estimada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(2025):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32.558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habitantes.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</w:tabs>
        <w:spacing w:line="240" w:lineRule="auto" w:before="137" w:after="0"/>
        <w:ind w:left="2280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População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Censo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2022: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32.106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habitantes.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</w:tabs>
        <w:spacing w:line="240" w:lineRule="auto" w:before="139" w:after="0"/>
        <w:ind w:left="2280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Área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Territorial: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312,726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km².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</w:tabs>
        <w:spacing w:line="240" w:lineRule="auto" w:before="137" w:after="0"/>
        <w:ind w:left="2280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Densidade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Demográfica:</w:t>
      </w:r>
      <w:r>
        <w:rPr>
          <w:rFonts w:ascii="Arial" w:hAnsi="Arial"/>
          <w:b/>
          <w:spacing w:val="-7"/>
          <w:sz w:val="24"/>
        </w:rPr>
        <w:t> </w:t>
      </w:r>
      <w:r>
        <w:rPr>
          <w:sz w:val="24"/>
        </w:rPr>
        <w:t>aproximadamente</w:t>
      </w:r>
      <w:r>
        <w:rPr>
          <w:spacing w:val="-9"/>
          <w:sz w:val="24"/>
        </w:rPr>
        <w:t> </w:t>
      </w:r>
      <w:r>
        <w:rPr>
          <w:sz w:val="24"/>
        </w:rPr>
        <w:t>102,66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hab./km².</w:t>
      </w:r>
    </w:p>
    <w:p>
      <w:pPr>
        <w:pStyle w:val="BodyText"/>
        <w:spacing w:before="144"/>
      </w:pPr>
    </w:p>
    <w:p>
      <w:pPr>
        <w:spacing w:line="360" w:lineRule="auto" w:before="0"/>
        <w:ind w:left="1561" w:right="852" w:firstLine="0"/>
        <w:jc w:val="both"/>
        <w:rPr>
          <w:sz w:val="24"/>
        </w:rPr>
      </w:pPr>
      <w:r>
        <w:rPr>
          <w:sz w:val="24"/>
        </w:rPr>
        <w:t>Observa-se que o município teve </w:t>
      </w:r>
      <w:r>
        <w:rPr>
          <w:rFonts w:ascii="Arial" w:hAnsi="Arial"/>
          <w:b/>
          <w:sz w:val="24"/>
        </w:rPr>
        <w:t>redução populacional significativa entre 2010 e 2022</w:t>
      </w:r>
      <w:r>
        <w:rPr>
          <w:sz w:val="24"/>
        </w:rPr>
        <w:t>, com</w:t>
      </w:r>
      <w:r>
        <w:rPr>
          <w:spacing w:val="-2"/>
          <w:sz w:val="24"/>
        </w:rPr>
        <w:t> </w:t>
      </w:r>
      <w:r>
        <w:rPr>
          <w:sz w:val="24"/>
        </w:rPr>
        <w:t>queda em</w:t>
      </w:r>
      <w:r>
        <w:rPr>
          <w:spacing w:val="-2"/>
          <w:sz w:val="24"/>
        </w:rPr>
        <w:t> </w:t>
      </w:r>
      <w:r>
        <w:rPr>
          <w:sz w:val="24"/>
        </w:rPr>
        <w:t>torno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37%</w:t>
      </w:r>
      <w:r>
        <w:rPr>
          <w:spacing w:val="-3"/>
          <w:sz w:val="24"/>
        </w:rPr>
        <w:t> </w:t>
      </w:r>
      <w:r>
        <w:rPr>
          <w:sz w:val="24"/>
        </w:rPr>
        <w:t>nesse</w:t>
      </w:r>
      <w:r>
        <w:rPr>
          <w:spacing w:val="-3"/>
          <w:sz w:val="24"/>
        </w:rPr>
        <w:t> </w:t>
      </w:r>
      <w:r>
        <w:rPr>
          <w:sz w:val="24"/>
        </w:rPr>
        <w:t>período,</w:t>
      </w:r>
      <w:r>
        <w:rPr>
          <w:spacing w:val="-3"/>
          <w:sz w:val="24"/>
        </w:rPr>
        <w:t> </w:t>
      </w:r>
      <w:r>
        <w:rPr>
          <w:sz w:val="24"/>
        </w:rPr>
        <w:t>indicando desafios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migração e dinâmicas demográficas.</w:t>
      </w:r>
    </w:p>
    <w:p>
      <w:pPr>
        <w:pStyle w:val="BodyText"/>
        <w:spacing w:before="4"/>
      </w:pPr>
    </w:p>
    <w:p>
      <w:pPr>
        <w:pStyle w:val="Heading2"/>
        <w:ind w:left="2281"/>
      </w:pPr>
      <w:bookmarkStart w:name="_TOC_250021" w:id="9"/>
      <w:r>
        <w:rPr/>
        <w:t>5.2-</w:t>
      </w:r>
      <w:r>
        <w:rPr>
          <w:spacing w:val="-1"/>
        </w:rPr>
        <w:t> </w:t>
      </w:r>
      <w:bookmarkEnd w:id="9"/>
      <w:r>
        <w:rPr>
          <w:spacing w:val="-2"/>
        </w:rPr>
        <w:t>Educação</w:t>
      </w:r>
    </w:p>
    <w:p>
      <w:pPr>
        <w:pStyle w:val="BodyText"/>
        <w:spacing w:line="360" w:lineRule="auto" w:before="257"/>
        <w:ind w:left="1561" w:right="852"/>
        <w:jc w:val="both"/>
      </w:pPr>
      <w:r>
        <w:rPr/>
        <w:t>No</w:t>
      </w:r>
      <w:r>
        <w:rPr>
          <w:spacing w:val="-5"/>
        </w:rPr>
        <w:t> </w:t>
      </w:r>
      <w:r>
        <w:rPr/>
        <w:t>Município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Campo</w:t>
      </w:r>
      <w:r>
        <w:rPr>
          <w:spacing w:val="-16"/>
        </w:rPr>
        <w:t> </w:t>
      </w:r>
      <w:r>
        <w:rPr/>
        <w:t>Alegre,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16"/>
        </w:rPr>
        <w:t> </w:t>
      </w:r>
      <w:r>
        <w:rPr/>
        <w:t>Alagoas,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percentual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escolarização</w:t>
      </w:r>
      <w:r>
        <w:rPr>
          <w:spacing w:val="-5"/>
        </w:rPr>
        <w:t> </w:t>
      </w:r>
      <w:r>
        <w:rPr/>
        <w:t>da população na faixa etária de 6 a 14 anos atingiu 98,8% em 2022, conforme dados oficiais do Instituto Brasileiro de Geografia e Estatística (IBGE). Esse indicador demonstra ampla cobertura do acesso à educação básica, refletindo o esforço do poder público municipal na garantia do direito à educação e na manutenção da permanência escolar de crianças e adolescentes em idade obrigatória.</w:t>
      </w:r>
    </w:p>
    <w:p>
      <w:pPr>
        <w:pStyle w:val="BodyText"/>
        <w:spacing w:line="360" w:lineRule="auto" w:before="87"/>
        <w:ind w:left="1561" w:right="850"/>
        <w:jc w:val="both"/>
      </w:pPr>
      <w:r>
        <w:rPr/>
        <w:t>O</w:t>
      </w:r>
      <w:r>
        <w:rPr>
          <w:spacing w:val="-17"/>
        </w:rPr>
        <w:t> </w:t>
      </w:r>
      <w:r>
        <w:rPr/>
        <w:t>elevado</w:t>
      </w:r>
      <w:r>
        <w:rPr>
          <w:spacing w:val="-17"/>
        </w:rPr>
        <w:t> </w:t>
      </w:r>
      <w:r>
        <w:rPr/>
        <w:t>percentual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escolarização</w:t>
      </w:r>
      <w:r>
        <w:rPr>
          <w:spacing w:val="-17"/>
        </w:rPr>
        <w:t> </w:t>
      </w:r>
      <w:r>
        <w:rPr/>
        <w:t>nessa</w:t>
      </w:r>
      <w:r>
        <w:rPr>
          <w:spacing w:val="-17"/>
        </w:rPr>
        <w:t> </w:t>
      </w:r>
      <w:r>
        <w:rPr/>
        <w:t>faixa</w:t>
      </w:r>
      <w:r>
        <w:rPr>
          <w:spacing w:val="-16"/>
        </w:rPr>
        <w:t> </w:t>
      </w:r>
      <w:r>
        <w:rPr/>
        <w:t>etária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/>
        <w:t>fator</w:t>
      </w:r>
      <w:r>
        <w:rPr>
          <w:spacing w:val="-17"/>
        </w:rPr>
        <w:t> </w:t>
      </w:r>
      <w:r>
        <w:rPr/>
        <w:t>determinante</w:t>
      </w:r>
      <w:r>
        <w:rPr>
          <w:spacing w:val="-17"/>
        </w:rPr>
        <w:t> </w:t>
      </w:r>
      <w:r>
        <w:rPr/>
        <w:t>para a</w:t>
      </w:r>
      <w:r>
        <w:rPr>
          <w:spacing w:val="-5"/>
        </w:rPr>
        <w:t> </w:t>
      </w:r>
      <w:r>
        <w:rPr/>
        <w:t>melhoria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sociais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saúde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população,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vez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educação está diretamente relacionada à ampliação do acesso à informação, ao desenvolvimento de hábitos saudáveis, à redução das desigualdades sociais e à melhoria dos indicadores de saúde ao longo do ciclo de vida.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Heading2"/>
        <w:spacing w:before="82"/>
        <w:ind w:left="2295"/>
      </w:pPr>
      <w:bookmarkStart w:name="_TOC_250020" w:id="10"/>
      <w:r>
        <w:rPr/>
        <w:t>5.3-</w:t>
      </w:r>
      <w:r>
        <w:rPr>
          <w:spacing w:val="-7"/>
        </w:rPr>
        <w:t> </w:t>
      </w:r>
      <w:r>
        <w:rPr/>
        <w:t>Economia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bookmarkEnd w:id="10"/>
      <w:r>
        <w:rPr>
          <w:spacing w:val="-2"/>
        </w:rPr>
        <w:t>Renda</w:t>
      </w:r>
    </w:p>
    <w:p>
      <w:pPr>
        <w:pStyle w:val="BodyText"/>
        <w:spacing w:line="360" w:lineRule="auto" w:before="257"/>
        <w:ind w:left="1561" w:right="855"/>
        <w:jc w:val="both"/>
      </w:pPr>
      <w:r>
        <w:rPr/>
        <w:t>Embora dados precisos do PIB municipal e renda per capita por IBGE oficial recente não estejam disponíveis diretamente na plataforma Cidades@ para 2025, índices estimados por fontes complementares indicam:</w:t>
      </w:r>
    </w:p>
    <w:p>
      <w:pPr>
        <w:spacing w:before="121"/>
        <w:ind w:left="-1" w:right="2420" w:firstLine="0"/>
        <w:jc w:val="center"/>
        <w:rPr>
          <w:sz w:val="24"/>
        </w:rPr>
      </w:pPr>
      <w:r>
        <w:rPr>
          <w:rFonts w:ascii="Arial" w:hAnsi="Arial"/>
          <w:b/>
          <w:sz w:val="24"/>
        </w:rPr>
        <w:t>PIB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(estimado):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cerca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R$</w:t>
      </w:r>
      <w:r>
        <w:rPr>
          <w:spacing w:val="-4"/>
          <w:sz w:val="24"/>
        </w:rPr>
        <w:t> </w:t>
      </w:r>
      <w:r>
        <w:rPr>
          <w:sz w:val="24"/>
        </w:rPr>
        <w:t>734,6</w:t>
      </w:r>
      <w:r>
        <w:rPr>
          <w:spacing w:val="-2"/>
          <w:sz w:val="24"/>
        </w:rPr>
        <w:t> milhões.</w:t>
      </w:r>
    </w:p>
    <w:p>
      <w:pPr>
        <w:spacing w:before="257"/>
        <w:ind w:left="1561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PIB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per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capita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estimado:</w:t>
      </w:r>
      <w:r>
        <w:rPr>
          <w:rFonts w:ascii="Arial"/>
          <w:b/>
          <w:spacing w:val="-1"/>
          <w:sz w:val="24"/>
        </w:rPr>
        <w:t> </w:t>
      </w:r>
      <w:r>
        <w:rPr>
          <w:sz w:val="24"/>
        </w:rPr>
        <w:t>aproximadamente</w:t>
      </w:r>
      <w:r>
        <w:rPr>
          <w:spacing w:val="-4"/>
          <w:sz w:val="24"/>
        </w:rPr>
        <w:t> </w:t>
      </w:r>
      <w:r>
        <w:rPr>
          <w:sz w:val="24"/>
        </w:rPr>
        <w:t>R$</w:t>
      </w:r>
      <w:r>
        <w:rPr>
          <w:spacing w:val="-3"/>
          <w:sz w:val="24"/>
        </w:rPr>
        <w:t> </w:t>
      </w:r>
      <w:r>
        <w:rPr>
          <w:sz w:val="24"/>
        </w:rPr>
        <w:t>12,7</w:t>
      </w:r>
      <w:r>
        <w:rPr>
          <w:spacing w:val="-2"/>
          <w:sz w:val="24"/>
        </w:rPr>
        <w:t> mil/ano.</w:t>
      </w:r>
    </w:p>
    <w:p>
      <w:pPr>
        <w:pStyle w:val="BodyText"/>
        <w:spacing w:line="360" w:lineRule="auto" w:before="259"/>
        <w:ind w:left="1561" w:right="851"/>
        <w:jc w:val="both"/>
      </w:pPr>
      <w:r>
        <w:rPr/>
        <w:t>Esses</w:t>
      </w:r>
      <w:r>
        <w:rPr>
          <w:spacing w:val="-6"/>
        </w:rPr>
        <w:t> </w:t>
      </w:r>
      <w:r>
        <w:rPr/>
        <w:t>valores,</w:t>
      </w:r>
      <w:r>
        <w:rPr>
          <w:spacing w:val="-5"/>
        </w:rPr>
        <w:t> </w:t>
      </w:r>
      <w:r>
        <w:rPr/>
        <w:t>quando</w:t>
      </w:r>
      <w:r>
        <w:rPr>
          <w:spacing w:val="-7"/>
        </w:rPr>
        <w:t> </w:t>
      </w:r>
      <w:r>
        <w:rPr/>
        <w:t>comparados</w:t>
      </w:r>
      <w:r>
        <w:rPr>
          <w:spacing w:val="-5"/>
        </w:rPr>
        <w:t> </w:t>
      </w:r>
      <w:r>
        <w:rPr/>
        <w:t>à</w:t>
      </w:r>
      <w:r>
        <w:rPr>
          <w:spacing w:val="-7"/>
        </w:rPr>
        <w:t> </w:t>
      </w:r>
      <w:r>
        <w:rPr/>
        <w:t>média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17"/>
        </w:rPr>
        <w:t> </w:t>
      </w:r>
      <w:r>
        <w:rPr/>
        <w:t>Alagoas,</w:t>
      </w:r>
      <w:r>
        <w:rPr>
          <w:spacing w:val="-6"/>
        </w:rPr>
        <w:t> </w:t>
      </w:r>
      <w:r>
        <w:rPr/>
        <w:t>refletem</w:t>
      </w:r>
      <w:r>
        <w:rPr>
          <w:spacing w:val="-6"/>
        </w:rPr>
        <w:t> </w:t>
      </w:r>
      <w:r>
        <w:rPr/>
        <w:t>um</w:t>
      </w:r>
      <w:r>
        <w:rPr>
          <w:spacing w:val="-8"/>
        </w:rPr>
        <w:t> </w:t>
      </w:r>
      <w:r>
        <w:rPr/>
        <w:t>perfil econômico com potencial de crescimento e com participação significativa do setor público e agropecuário.</w:t>
      </w:r>
    </w:p>
    <w:p>
      <w:pPr>
        <w:pStyle w:val="Heading2"/>
        <w:spacing w:line="604" w:lineRule="auto" w:before="120"/>
        <w:ind w:right="3540" w:firstLine="667"/>
        <w:rPr>
          <w:rFonts w:ascii="Arial MT" w:hAnsi="Arial MT"/>
          <w:b w:val="0"/>
        </w:rPr>
      </w:pPr>
      <w:r>
        <w:rPr/>
        <w:t>5.4-</w:t>
      </w:r>
      <w:r>
        <w:rPr>
          <w:spacing w:val="-8"/>
        </w:rPr>
        <w:t> </w:t>
      </w:r>
      <w:r>
        <w:rPr/>
        <w:t>Indice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Desenvolvimento</w:t>
      </w:r>
      <w:r>
        <w:rPr>
          <w:spacing w:val="-7"/>
        </w:rPr>
        <w:t> </w:t>
      </w:r>
      <w:r>
        <w:rPr/>
        <w:t>Humano-</w:t>
      </w:r>
      <w:r>
        <w:rPr>
          <w:spacing w:val="-8"/>
        </w:rPr>
        <w:t> </w:t>
      </w:r>
      <w:r>
        <w:rPr/>
        <w:t>IDH IDHM (2010): </w:t>
      </w:r>
      <w:r>
        <w:rPr>
          <w:rFonts w:ascii="Arial MT" w:hAnsi="Arial MT"/>
          <w:b w:val="0"/>
        </w:rPr>
        <w:t>0,570 — </w:t>
      </w:r>
      <w:r>
        <w:rPr/>
        <w:t>classificação média/baixo</w:t>
      </w:r>
      <w:r>
        <w:rPr>
          <w:rFonts w:ascii="Arial MT" w:hAnsi="Arial MT"/>
          <w:b w:val="0"/>
        </w:rPr>
        <w:t>.</w:t>
      </w:r>
    </w:p>
    <w:p>
      <w:pPr>
        <w:pStyle w:val="ListParagraph"/>
        <w:numPr>
          <w:ilvl w:val="1"/>
          <w:numId w:val="5"/>
        </w:numPr>
        <w:tabs>
          <w:tab w:pos="2999" w:val="left" w:leader="none"/>
        </w:tabs>
        <w:spacing w:line="281" w:lineRule="exact" w:before="0" w:after="0"/>
        <w:ind w:left="2999" w:right="0" w:hanging="359"/>
        <w:jc w:val="left"/>
        <w:rPr>
          <w:sz w:val="24"/>
        </w:rPr>
      </w:pPr>
      <w:r>
        <w:rPr>
          <w:rFonts w:ascii="Arial" w:hAnsi="Arial"/>
          <w:i/>
          <w:sz w:val="24"/>
        </w:rPr>
        <w:t>Educação:</w:t>
      </w:r>
      <w:r>
        <w:rPr>
          <w:rFonts w:ascii="Arial" w:hAnsi="Arial"/>
          <w:i/>
          <w:spacing w:val="-4"/>
          <w:sz w:val="24"/>
        </w:rPr>
        <w:t> </w:t>
      </w:r>
      <w:r>
        <w:rPr>
          <w:spacing w:val="-4"/>
          <w:sz w:val="24"/>
        </w:rPr>
        <w:t>0,47</w:t>
      </w:r>
    </w:p>
    <w:p>
      <w:pPr>
        <w:pStyle w:val="ListParagraph"/>
        <w:numPr>
          <w:ilvl w:val="1"/>
          <w:numId w:val="5"/>
        </w:numPr>
        <w:tabs>
          <w:tab w:pos="2999" w:val="left" w:leader="none"/>
        </w:tabs>
        <w:spacing w:line="240" w:lineRule="auto" w:before="130" w:after="0"/>
        <w:ind w:left="2999" w:right="0" w:hanging="359"/>
        <w:jc w:val="left"/>
        <w:rPr>
          <w:sz w:val="24"/>
        </w:rPr>
      </w:pPr>
      <w:r>
        <w:rPr>
          <w:rFonts w:ascii="Arial" w:hAnsi="Arial"/>
          <w:i/>
          <w:sz w:val="24"/>
        </w:rPr>
        <w:t>Renda:</w:t>
      </w:r>
      <w:r>
        <w:rPr>
          <w:rFonts w:ascii="Arial" w:hAnsi="Arial"/>
          <w:i/>
          <w:spacing w:val="-1"/>
          <w:sz w:val="24"/>
        </w:rPr>
        <w:t> </w:t>
      </w:r>
      <w:r>
        <w:rPr>
          <w:spacing w:val="-4"/>
          <w:sz w:val="24"/>
        </w:rPr>
        <w:t>0,53</w:t>
      </w:r>
    </w:p>
    <w:p>
      <w:pPr>
        <w:pStyle w:val="ListParagraph"/>
        <w:numPr>
          <w:ilvl w:val="1"/>
          <w:numId w:val="5"/>
        </w:numPr>
        <w:tabs>
          <w:tab w:pos="2999" w:val="left" w:leader="none"/>
        </w:tabs>
        <w:spacing w:line="240" w:lineRule="auto" w:before="127" w:after="0"/>
        <w:ind w:left="2999" w:right="0" w:hanging="359"/>
        <w:jc w:val="left"/>
        <w:rPr>
          <w:sz w:val="24"/>
        </w:rPr>
      </w:pPr>
      <w:r>
        <w:rPr>
          <w:rFonts w:ascii="Arial" w:hAnsi="Arial"/>
          <w:i/>
          <w:sz w:val="24"/>
        </w:rPr>
        <w:t>Longevidade:</w:t>
      </w:r>
      <w:r>
        <w:rPr>
          <w:rFonts w:ascii="Arial" w:hAnsi="Arial"/>
          <w:i/>
          <w:spacing w:val="-8"/>
          <w:sz w:val="24"/>
        </w:rPr>
        <w:t> </w:t>
      </w:r>
      <w:r>
        <w:rPr>
          <w:spacing w:val="-4"/>
          <w:sz w:val="24"/>
        </w:rPr>
        <w:t>0,74</w:t>
      </w:r>
    </w:p>
    <w:p>
      <w:pPr>
        <w:pStyle w:val="BodyText"/>
        <w:spacing w:before="135"/>
      </w:pPr>
    </w:p>
    <w:p>
      <w:pPr>
        <w:pStyle w:val="BodyText"/>
        <w:spacing w:line="360" w:lineRule="auto"/>
        <w:ind w:left="1561" w:right="844"/>
        <w:jc w:val="both"/>
      </w:pPr>
      <w:r>
        <w:rPr/>
        <w:t>Esses valores indicam desigualdades nas dimensões de educação e renda, e evidenciam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necessidade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públicas</w:t>
      </w:r>
      <w:r>
        <w:rPr>
          <w:spacing w:val="-10"/>
        </w:rPr>
        <w:t> </w:t>
      </w:r>
      <w:r>
        <w:rPr/>
        <w:t>integradas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qualificar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atenção</w:t>
      </w:r>
      <w:r>
        <w:rPr>
          <w:spacing w:val="-9"/>
        </w:rPr>
        <w:t> </w:t>
      </w:r>
      <w:r>
        <w:rPr/>
        <w:t>à saúde, educação e garantia de oportunidades sociais.</w:t>
      </w:r>
    </w:p>
    <w:p>
      <w:pPr>
        <w:pStyle w:val="BodyText"/>
        <w:spacing w:before="4"/>
      </w:pPr>
    </w:p>
    <w:p>
      <w:pPr>
        <w:pStyle w:val="Heading2"/>
        <w:spacing w:line="463" w:lineRule="auto"/>
        <w:ind w:left="2228" w:right="5010" w:hanging="267"/>
      </w:pPr>
      <w:r>
        <w:rPr/>
        <w:t>5.5-</w:t>
      </w:r>
      <w:r>
        <w:rPr>
          <w:spacing w:val="-7"/>
        </w:rPr>
        <w:t> </w:t>
      </w:r>
      <w:r>
        <w:rPr/>
        <w:t>Situação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Saneamento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Moradia 5.5.1- Tipos de Domicílios</w:t>
      </w:r>
    </w:p>
    <w:p>
      <w:pPr>
        <w:pStyle w:val="BodyText"/>
        <w:spacing w:line="360" w:lineRule="auto" w:before="164"/>
        <w:ind w:left="1561" w:right="853"/>
        <w:jc w:val="both"/>
      </w:pPr>
      <w:r>
        <w:rPr/>
        <w:t>A grande maioria dos domicílios em Campo Alegre são moradias particulares permanentes, típicas de áreas urbanas e rurais brasileiras, refletindo o padrão residencial predominante observado no Censo IBGE.</w:t>
      </w:r>
    </w:p>
    <w:p>
      <w:pPr>
        <w:pStyle w:val="BodyText"/>
        <w:spacing w:before="1"/>
      </w:pPr>
    </w:p>
    <w:p>
      <w:pPr>
        <w:pStyle w:val="Heading2"/>
        <w:spacing w:before="1"/>
        <w:ind w:left="-1" w:right="2411"/>
        <w:jc w:val="center"/>
      </w:pPr>
      <w:bookmarkStart w:name="_TOC_250019" w:id="11"/>
      <w:r>
        <w:rPr/>
        <w:t>5.5.2-</w:t>
      </w:r>
      <w:r>
        <w:rPr>
          <w:spacing w:val="-8"/>
        </w:rPr>
        <w:t> </w:t>
      </w:r>
      <w:r>
        <w:rPr/>
        <w:t>Infraestrutura</w:t>
      </w:r>
      <w:r>
        <w:rPr>
          <w:spacing w:val="-7"/>
        </w:rPr>
        <w:t> </w:t>
      </w:r>
      <w:r>
        <w:rPr/>
        <w:t>Básica</w:t>
      </w:r>
      <w:r>
        <w:rPr>
          <w:spacing w:val="-7"/>
        </w:rPr>
        <w:t> </w:t>
      </w:r>
      <w:bookmarkEnd w:id="11"/>
      <w:r>
        <w:rPr>
          <w:spacing w:val="-2"/>
        </w:rPr>
        <w:t>Residencial</w:t>
      </w:r>
    </w:p>
    <w:p>
      <w:pPr>
        <w:pStyle w:val="BodyText"/>
        <w:spacing w:before="143"/>
        <w:rPr>
          <w:rFonts w:ascii="Arial"/>
          <w:b/>
        </w:rPr>
      </w:pPr>
    </w:p>
    <w:p>
      <w:pPr>
        <w:pStyle w:val="BodyText"/>
        <w:spacing w:line="360" w:lineRule="auto" w:before="1"/>
        <w:ind w:left="1561" w:right="856"/>
        <w:jc w:val="both"/>
      </w:pPr>
      <w:r>
        <w:rPr/>
        <w:t>O Censo IBGE 2022 permite identificar algumas características importantes da infraestrutura física das moradias: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0"/>
        <w:jc w:val="both"/>
      </w:pPr>
      <w:r>
        <w:rPr/>
        <w:t>A</w:t>
      </w:r>
      <w:r>
        <w:rPr>
          <w:spacing w:val="-12"/>
        </w:rPr>
        <w:t> </w:t>
      </w:r>
      <w:r>
        <w:rPr/>
        <w:t>maioria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domicílios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Campo</w:t>
      </w:r>
      <w:r>
        <w:rPr>
          <w:spacing w:val="-14"/>
        </w:rPr>
        <w:t> </w:t>
      </w:r>
      <w:r>
        <w:rPr/>
        <w:t>Alegre</w:t>
      </w:r>
      <w:r>
        <w:rPr>
          <w:spacing w:val="-12"/>
        </w:rPr>
        <w:t> </w:t>
      </w:r>
      <w:r>
        <w:rPr/>
        <w:t>possui</w:t>
      </w:r>
      <w:r>
        <w:rPr>
          <w:spacing w:val="-13"/>
        </w:rPr>
        <w:t> </w:t>
      </w:r>
      <w:r>
        <w:rPr/>
        <w:t>acesso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instalações</w:t>
      </w:r>
      <w:r>
        <w:rPr>
          <w:spacing w:val="-13"/>
        </w:rPr>
        <w:t> </w:t>
      </w:r>
      <w:r>
        <w:rPr/>
        <w:t>básicas</w:t>
      </w:r>
      <w:r>
        <w:rPr>
          <w:spacing w:val="-12"/>
        </w:rPr>
        <w:t> </w:t>
      </w:r>
      <w:r>
        <w:rPr/>
        <w:t>como banheiro ou sanitário (embora exista um pequeno número de moradores sem essas </w:t>
      </w:r>
      <w:r>
        <w:rPr>
          <w:spacing w:val="-2"/>
        </w:rPr>
        <w:t>instalações).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561" w:right="844"/>
        <w:jc w:val="both"/>
      </w:pPr>
      <w:r>
        <w:rPr/>
        <w:t>Esses dados são fundamentais para avaliar a qualidade de vida e correlacioná-los a condições de saúde — por exemplo, doenças relacionadas à falta de instalações sanitárias adequadas.</w:t>
      </w:r>
    </w:p>
    <w:p>
      <w:pPr>
        <w:pStyle w:val="BodyText"/>
        <w:spacing w:before="3"/>
      </w:pPr>
    </w:p>
    <w:p>
      <w:pPr>
        <w:pStyle w:val="Heading2"/>
        <w:spacing w:line="604" w:lineRule="auto"/>
        <w:ind w:left="2362" w:right="6172" w:hanging="267"/>
      </w:pPr>
      <w:r>
        <w:rPr/>
        <w:t>5.6-</w:t>
      </w:r>
      <w:r>
        <w:rPr>
          <w:spacing w:val="-13"/>
        </w:rPr>
        <w:t> </w:t>
      </w:r>
      <w:r>
        <w:rPr/>
        <w:t>Abastecimento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Água 5.6.1-</w:t>
      </w:r>
      <w:r>
        <w:rPr>
          <w:spacing w:val="40"/>
        </w:rPr>
        <w:t> </w:t>
      </w:r>
      <w:r>
        <w:rPr/>
        <w:t>Acesso ao Serviço</w:t>
      </w:r>
    </w:p>
    <w:p>
      <w:pPr>
        <w:spacing w:line="360" w:lineRule="auto" w:before="0"/>
        <w:ind w:left="1561" w:right="846" w:firstLine="0"/>
        <w:jc w:val="both"/>
        <w:rPr>
          <w:sz w:val="24"/>
        </w:rPr>
      </w:pPr>
      <w:r>
        <w:rPr>
          <w:sz w:val="24"/>
        </w:rPr>
        <w:t>Apenas </w:t>
      </w:r>
      <w:r>
        <w:rPr>
          <w:rFonts w:ascii="Arial" w:hAnsi="Arial"/>
          <w:b/>
          <w:sz w:val="24"/>
        </w:rPr>
        <w:t>9,9% da população total </w:t>
      </w:r>
      <w:r>
        <w:rPr>
          <w:sz w:val="24"/>
        </w:rPr>
        <w:t>do município é atendida pelos serviços de </w:t>
      </w:r>
      <w:r>
        <w:rPr>
          <w:rFonts w:ascii="Arial" w:hAnsi="Arial"/>
          <w:b/>
          <w:sz w:val="24"/>
        </w:rPr>
        <w:t>abastecimento de água por rede pública ou serviço formal </w:t>
      </w:r>
      <w:r>
        <w:rPr>
          <w:sz w:val="24"/>
        </w:rPr>
        <w:t>— muito abaixo da média do estado (71,4%) e da média nacional (83,1%).</w:t>
      </w:r>
    </w:p>
    <w:p>
      <w:pPr>
        <w:pStyle w:val="BodyText"/>
        <w:spacing w:before="1"/>
      </w:pPr>
    </w:p>
    <w:p>
      <w:pPr>
        <w:spacing w:line="360" w:lineRule="auto" w:before="0"/>
        <w:ind w:left="1561" w:right="847" w:firstLine="0"/>
        <w:jc w:val="both"/>
        <w:rPr>
          <w:sz w:val="24"/>
        </w:rPr>
      </w:pPr>
      <w:r>
        <w:rPr>
          <w:sz w:val="24"/>
        </w:rPr>
        <w:t>Isso indica um </w:t>
      </w:r>
      <w:r>
        <w:rPr>
          <w:rFonts w:ascii="Arial" w:hAnsi="Arial"/>
          <w:b/>
          <w:sz w:val="24"/>
        </w:rPr>
        <w:t>alto grau de vulnerabilidade no acesso à água potável</w:t>
      </w:r>
      <w:r>
        <w:rPr>
          <w:sz w:val="24"/>
        </w:rPr>
        <w:t>, com implicações diretas para saúde pública, higiene, educação e bem-estar geral.</w:t>
      </w:r>
    </w:p>
    <w:p>
      <w:pPr>
        <w:pStyle w:val="BodyText"/>
        <w:spacing w:before="5"/>
      </w:pPr>
    </w:p>
    <w:p>
      <w:pPr>
        <w:pStyle w:val="Heading2"/>
        <w:ind w:left="2362"/>
      </w:pPr>
      <w:bookmarkStart w:name="_TOC_250018" w:id="12"/>
      <w:r>
        <w:rPr/>
        <w:t>5.6.2-</w:t>
      </w:r>
      <w:r>
        <w:rPr>
          <w:spacing w:val="-6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Formas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bookmarkEnd w:id="12"/>
      <w:r>
        <w:rPr>
          <w:spacing w:val="-2"/>
        </w:rPr>
        <w:t>Abastecimento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2281" w:val="left" w:leader="none"/>
        </w:tabs>
        <w:spacing w:line="350" w:lineRule="auto" w:before="0" w:after="0"/>
        <w:ind w:left="2281" w:right="846" w:hanging="360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85,6% </w:t>
      </w:r>
      <w:r>
        <w:rPr>
          <w:sz w:val="24"/>
        </w:rPr>
        <w:t>da população recebe água potável via </w:t>
      </w:r>
      <w:r>
        <w:rPr>
          <w:rFonts w:ascii="Arial" w:hAnsi="Arial"/>
          <w:b/>
          <w:sz w:val="24"/>
        </w:rPr>
        <w:t>rede geral de distribuição ou serviço local.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</w:tabs>
        <w:spacing w:line="240" w:lineRule="auto" w:before="13" w:after="0"/>
        <w:ind w:left="2280" w:right="0" w:hanging="359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9,9%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dependem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poço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profundo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ou</w:t>
      </w:r>
      <w:r>
        <w:rPr>
          <w:rFonts w:ascii="Arial" w:hAnsi="Arial"/>
          <w:b/>
          <w:spacing w:val="-2"/>
          <w:sz w:val="24"/>
        </w:rPr>
        <w:t> artesiano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2281" w:val="left" w:leader="none"/>
        </w:tabs>
        <w:spacing w:line="350" w:lineRule="auto" w:before="136" w:after="0"/>
        <w:ind w:left="2281" w:right="850" w:hanging="360"/>
        <w:jc w:val="left"/>
        <w:rPr>
          <w:rFonts w:ascii="Symbol" w:hAnsi="Symbol"/>
          <w:sz w:val="24"/>
        </w:rPr>
      </w:pPr>
      <w:r>
        <w:rPr>
          <w:rFonts w:ascii="Arial" w:hAnsi="Arial"/>
          <w:b/>
          <w:sz w:val="24"/>
        </w:rPr>
        <w:t>Pequena parcela</w:t>
      </w:r>
      <w:r>
        <w:rPr>
          <w:rFonts w:ascii="Arial" w:hAnsi="Arial"/>
          <w:b/>
          <w:spacing w:val="33"/>
          <w:sz w:val="24"/>
        </w:rPr>
        <w:t> </w:t>
      </w:r>
      <w:r>
        <w:rPr>
          <w:sz w:val="24"/>
        </w:rPr>
        <w:t>usa fontes alternativas (poços rasos,</w:t>
      </w:r>
      <w:r>
        <w:rPr>
          <w:spacing w:val="32"/>
          <w:sz w:val="24"/>
        </w:rPr>
        <w:t> </w:t>
      </w:r>
      <w:r>
        <w:rPr>
          <w:sz w:val="24"/>
        </w:rPr>
        <w:t>cacimbas ou outras </w:t>
      </w:r>
      <w:r>
        <w:rPr>
          <w:spacing w:val="-2"/>
          <w:sz w:val="24"/>
        </w:rPr>
        <w:t>fontes).</w:t>
      </w:r>
    </w:p>
    <w:p>
      <w:pPr>
        <w:pStyle w:val="BodyText"/>
        <w:spacing w:before="16"/>
      </w:pPr>
    </w:p>
    <w:p>
      <w:pPr>
        <w:pStyle w:val="BodyText"/>
        <w:spacing w:line="360" w:lineRule="auto"/>
        <w:ind w:left="1561" w:right="851"/>
        <w:jc w:val="both"/>
      </w:pPr>
      <w:r>
        <w:rPr/>
        <w:t>Esse</w:t>
      </w:r>
      <w:r>
        <w:rPr>
          <w:spacing w:val="-12"/>
        </w:rPr>
        <w:t> </w:t>
      </w:r>
      <w:r>
        <w:rPr/>
        <w:t>quadro</w:t>
      </w:r>
      <w:r>
        <w:rPr>
          <w:spacing w:val="-15"/>
        </w:rPr>
        <w:t> </w:t>
      </w:r>
      <w:r>
        <w:rPr/>
        <w:t>mostra</w:t>
      </w:r>
      <w:r>
        <w:rPr>
          <w:spacing w:val="-14"/>
        </w:rPr>
        <w:t> </w:t>
      </w:r>
      <w:r>
        <w:rPr/>
        <w:t>que,</w:t>
      </w:r>
      <w:r>
        <w:rPr>
          <w:spacing w:val="-12"/>
        </w:rPr>
        <w:t> </w:t>
      </w:r>
      <w:r>
        <w:rPr/>
        <w:t>além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baixa</w:t>
      </w:r>
      <w:r>
        <w:rPr>
          <w:spacing w:val="-12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formal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serviço,</w:t>
      </w:r>
      <w:r>
        <w:rPr>
          <w:spacing w:val="-14"/>
        </w:rPr>
        <w:t> </w:t>
      </w:r>
      <w:r>
        <w:rPr/>
        <w:t>muitos</w:t>
      </w:r>
      <w:r>
        <w:rPr>
          <w:spacing w:val="-15"/>
        </w:rPr>
        <w:t> </w:t>
      </w:r>
      <w:r>
        <w:rPr/>
        <w:t>domicílios dependem de soluções alternativas — o que pode afetar a qualidade da água </w:t>
      </w:r>
      <w:r>
        <w:rPr>
          <w:spacing w:val="-2"/>
        </w:rPr>
        <w:t>consumida.</w:t>
      </w:r>
    </w:p>
    <w:p>
      <w:pPr>
        <w:pStyle w:val="BodyText"/>
        <w:spacing w:before="5"/>
      </w:pPr>
    </w:p>
    <w:p>
      <w:pPr>
        <w:pStyle w:val="Heading2"/>
        <w:ind w:left="2096"/>
      </w:pPr>
      <w:bookmarkStart w:name="_TOC_250017" w:id="13"/>
      <w:r>
        <w:rPr/>
        <w:t>5.7-</w:t>
      </w:r>
      <w:r>
        <w:rPr>
          <w:spacing w:val="-17"/>
        </w:rPr>
        <w:t> </w:t>
      </w:r>
      <w:r>
        <w:rPr/>
        <w:t>Esgotamento</w:t>
      </w:r>
      <w:r>
        <w:rPr>
          <w:spacing w:val="-13"/>
        </w:rPr>
        <w:t> </w:t>
      </w:r>
      <w:bookmarkEnd w:id="13"/>
      <w:r>
        <w:rPr>
          <w:spacing w:val="-2"/>
        </w:rPr>
        <w:t>Sanitário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Heading2"/>
        <w:ind w:left="2295"/>
      </w:pPr>
      <w:bookmarkStart w:name="_TOC_250016" w:id="14"/>
      <w:r>
        <w:rPr/>
        <w:t>5.7.1-</w:t>
      </w:r>
      <w:r>
        <w:rPr>
          <w:spacing w:val="-4"/>
        </w:rPr>
        <w:t> </w:t>
      </w:r>
      <w:r>
        <w:rPr/>
        <w:t>Acesso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bookmarkEnd w:id="14"/>
      <w:r>
        <w:rPr>
          <w:spacing w:val="-2"/>
        </w:rPr>
        <w:t>Sistema</w:t>
      </w:r>
    </w:p>
    <w:p>
      <w:pPr>
        <w:pStyle w:val="Heading2"/>
        <w:spacing w:after="0"/>
        <w:sectPr>
          <w:pgSz w:w="11910" w:h="16840"/>
          <w:pgMar w:header="717" w:footer="1309" w:top="1620" w:bottom="1560" w:left="141" w:right="283"/>
        </w:sectPr>
      </w:pPr>
    </w:p>
    <w:p>
      <w:pPr>
        <w:pStyle w:val="ListParagraph"/>
        <w:numPr>
          <w:ilvl w:val="0"/>
          <w:numId w:val="6"/>
        </w:numPr>
        <w:tabs>
          <w:tab w:pos="2281" w:val="left" w:leader="none"/>
        </w:tabs>
        <w:spacing w:line="360" w:lineRule="auto" w:before="82" w:after="0"/>
        <w:ind w:left="2281" w:right="848" w:hanging="360"/>
        <w:jc w:val="left"/>
        <w:rPr>
          <w:rFonts w:ascii="Symbol" w:hAnsi="Symbol"/>
          <w:sz w:val="20"/>
        </w:rPr>
      </w:pPr>
      <w:r>
        <w:rPr>
          <w:rFonts w:ascii="Arial" w:hAnsi="Arial"/>
          <w:b/>
          <w:sz w:val="24"/>
        </w:rPr>
        <w:t>30,6% da população </w:t>
      </w:r>
      <w:r>
        <w:rPr>
          <w:sz w:val="24"/>
        </w:rPr>
        <w:t>dispõem de esgotamento sanitário por </w:t>
      </w:r>
      <w:r>
        <w:rPr>
          <w:rFonts w:ascii="Arial" w:hAnsi="Arial"/>
          <w:b/>
          <w:sz w:val="24"/>
        </w:rPr>
        <w:t>rede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geral, rede pluvial ou fossa ligada à rede</w:t>
      </w:r>
      <w:r>
        <w:rPr>
          <w:sz w:val="24"/>
        </w:rPr>
        <w:t>.</w:t>
      </w:r>
    </w:p>
    <w:p>
      <w:pPr>
        <w:pStyle w:val="Heading2"/>
        <w:numPr>
          <w:ilvl w:val="0"/>
          <w:numId w:val="6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rFonts w:ascii="Symbol" w:hAnsi="Symbol"/>
          <w:b w:val="0"/>
          <w:sz w:val="20"/>
        </w:rPr>
      </w:pPr>
      <w:r>
        <w:rPr/>
        <w:t>4,2%</w:t>
      </w:r>
      <w:r>
        <w:rPr>
          <w:spacing w:val="-5"/>
        </w:rPr>
        <w:t> </w:t>
      </w:r>
      <w:r>
        <w:rPr>
          <w:rFonts w:ascii="Arial MT" w:hAnsi="Arial MT"/>
          <w:b w:val="0"/>
        </w:rPr>
        <w:t>utilizam</w:t>
      </w:r>
      <w:r>
        <w:rPr>
          <w:rFonts w:ascii="Arial MT" w:hAnsi="Arial MT"/>
          <w:b w:val="0"/>
          <w:spacing w:val="1"/>
        </w:rPr>
        <w:t> </w:t>
      </w:r>
      <w:r>
        <w:rPr/>
        <w:t>fossa</w:t>
      </w:r>
      <w:r>
        <w:rPr>
          <w:spacing w:val="-4"/>
        </w:rPr>
        <w:t> </w:t>
      </w:r>
      <w:r>
        <w:rPr/>
        <w:t>séptica</w:t>
      </w:r>
      <w:r>
        <w:rPr>
          <w:spacing w:val="-3"/>
        </w:rPr>
        <w:t> </w:t>
      </w:r>
      <w:r>
        <w:rPr/>
        <w:t>ou</w:t>
      </w:r>
      <w:r>
        <w:rPr>
          <w:spacing w:val="-2"/>
        </w:rPr>
        <w:t> </w:t>
      </w:r>
      <w:r>
        <w:rPr/>
        <w:t>fossa</w:t>
      </w:r>
      <w:r>
        <w:rPr>
          <w:spacing w:val="-3"/>
        </w:rPr>
        <w:t> </w:t>
      </w:r>
      <w:r>
        <w:rPr/>
        <w:t>filtro</w:t>
      </w:r>
      <w:r>
        <w:rPr>
          <w:spacing w:val="-2"/>
        </w:rPr>
        <w:t> </w:t>
      </w:r>
      <w:r>
        <w:rPr/>
        <w:t>não</w:t>
      </w:r>
      <w:r>
        <w:rPr>
          <w:spacing w:val="-2"/>
        </w:rPr>
        <w:t> </w:t>
      </w:r>
      <w:r>
        <w:rPr/>
        <w:t>ligada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rede</w:t>
      </w:r>
      <w:r>
        <w:rPr>
          <w:rFonts w:ascii="Arial MT" w:hAnsi="Arial MT"/>
          <w:b w:val="0"/>
          <w:spacing w:val="-2"/>
        </w:rPr>
        <w:t>.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</w:tabs>
        <w:spacing w:line="240" w:lineRule="auto" w:before="137" w:after="0"/>
        <w:ind w:left="2280" w:right="0" w:hanging="359"/>
        <w:jc w:val="left"/>
        <w:rPr>
          <w:rFonts w:ascii="Symbol" w:hAnsi="Symbol"/>
          <w:sz w:val="20"/>
        </w:rPr>
      </w:pP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reduzido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moradores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não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possui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banheiro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nem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sanitário</w:t>
      </w:r>
      <w:r>
        <w:rPr>
          <w:spacing w:val="-2"/>
          <w:sz w:val="24"/>
        </w:rPr>
        <w:t>.</w:t>
      </w:r>
    </w:p>
    <w:p>
      <w:pPr>
        <w:pStyle w:val="BodyText"/>
        <w:spacing w:before="141"/>
      </w:pPr>
    </w:p>
    <w:p>
      <w:pPr>
        <w:pStyle w:val="Heading2"/>
        <w:ind w:left="2410"/>
      </w:pPr>
      <w:bookmarkStart w:name="_TOC_250015" w:id="15"/>
      <w:r>
        <w:rPr/>
        <w:t>5.7.2-</w:t>
      </w:r>
      <w:r>
        <w:rPr>
          <w:spacing w:val="32"/>
        </w:rPr>
        <w:t> </w:t>
      </w:r>
      <w:r>
        <w:rPr/>
        <w:t>Coleta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Tratamento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bookmarkEnd w:id="15"/>
      <w:r>
        <w:rPr>
          <w:spacing w:val="-2"/>
        </w:rPr>
        <w:t>Esgoto</w:t>
      </w:r>
    </w:p>
    <w:p>
      <w:pPr>
        <w:pStyle w:val="BodyText"/>
        <w:spacing w:before="144"/>
        <w:rPr>
          <w:rFonts w:ascii="Arial"/>
          <w:b/>
        </w:rPr>
      </w:pPr>
    </w:p>
    <w:p>
      <w:pPr>
        <w:spacing w:before="0"/>
        <w:ind w:left="1561" w:right="0" w:firstLine="0"/>
        <w:jc w:val="both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dados</w:t>
      </w:r>
      <w:r>
        <w:rPr>
          <w:spacing w:val="-5"/>
          <w:sz w:val="24"/>
        </w:rPr>
        <w:t> </w:t>
      </w:r>
      <w:r>
        <w:rPr>
          <w:sz w:val="24"/>
        </w:rPr>
        <w:t>do </w:t>
      </w:r>
      <w:r>
        <w:rPr>
          <w:rFonts w:ascii="Arial"/>
          <w:b/>
          <w:sz w:val="24"/>
        </w:rPr>
        <w:t>SINISA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2023</w:t>
      </w:r>
      <w:r>
        <w:rPr>
          <w:rFonts w:ascii="Arial"/>
          <w:b/>
          <w:spacing w:val="-3"/>
          <w:sz w:val="24"/>
        </w:rPr>
        <w:t> </w:t>
      </w:r>
      <w:r>
        <w:rPr>
          <w:spacing w:val="-2"/>
          <w:sz w:val="24"/>
        </w:rPr>
        <w:t>mostram:</w:t>
      </w:r>
    </w:p>
    <w:p>
      <w:pPr>
        <w:pStyle w:val="BodyText"/>
        <w:spacing w:before="142"/>
      </w:pPr>
    </w:p>
    <w:p>
      <w:pPr>
        <w:pStyle w:val="ListParagraph"/>
        <w:numPr>
          <w:ilvl w:val="0"/>
          <w:numId w:val="6"/>
        </w:numPr>
        <w:tabs>
          <w:tab w:pos="2281" w:val="left" w:leader="none"/>
        </w:tabs>
        <w:spacing w:line="360" w:lineRule="auto" w:before="0" w:after="0"/>
        <w:ind w:left="2281" w:right="847" w:hanging="360"/>
        <w:jc w:val="left"/>
        <w:rPr>
          <w:rFonts w:ascii="Symbol" w:hAnsi="Symbol"/>
          <w:sz w:val="20"/>
        </w:rPr>
      </w:pPr>
      <w:r>
        <w:rPr>
          <w:sz w:val="24"/>
        </w:rPr>
        <w:t>Apenas cerca de </w:t>
      </w:r>
      <w:r>
        <w:rPr>
          <w:rFonts w:ascii="Arial" w:hAnsi="Arial"/>
          <w:b/>
          <w:sz w:val="24"/>
        </w:rPr>
        <w:t>36,7% dos esgotos gerados </w:t>
      </w:r>
      <w:r>
        <w:rPr>
          <w:sz w:val="24"/>
        </w:rPr>
        <w:t>no município são coletados,</w:t>
      </w:r>
      <w:r>
        <w:rPr>
          <w:spacing w:val="40"/>
          <w:sz w:val="24"/>
        </w:rPr>
        <w:t> </w:t>
      </w:r>
      <w:r>
        <w:rPr>
          <w:sz w:val="24"/>
        </w:rPr>
        <w:t>proporção menor do que a média estadual no estado (62,8%).</w:t>
      </w:r>
    </w:p>
    <w:p>
      <w:pPr>
        <w:pStyle w:val="ListParagraph"/>
        <w:numPr>
          <w:ilvl w:val="0"/>
          <w:numId w:val="6"/>
        </w:numPr>
        <w:tabs>
          <w:tab w:pos="2280" w:val="left" w:leader="none"/>
        </w:tabs>
        <w:spacing w:line="240" w:lineRule="auto" w:before="1" w:after="0"/>
        <w:ind w:left="2280" w:right="0" w:hanging="359"/>
        <w:jc w:val="left"/>
        <w:rPr>
          <w:rFonts w:ascii="Symbol" w:hAnsi="Symbol"/>
          <w:sz w:val="20"/>
        </w:rPr>
      </w:pP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coletado,</w:t>
      </w:r>
      <w:r>
        <w:rPr>
          <w:spacing w:val="-2"/>
          <w:sz w:val="24"/>
        </w:rPr>
        <w:t> </w:t>
      </w:r>
      <w:r>
        <w:rPr>
          <w:rFonts w:ascii="Arial" w:hAnsi="Arial"/>
          <w:b/>
          <w:sz w:val="24"/>
        </w:rPr>
        <w:t>86,6%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2"/>
          <w:sz w:val="24"/>
        </w:rPr>
        <w:t>tratado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2281" w:val="left" w:leader="none"/>
        </w:tabs>
        <w:spacing w:line="360" w:lineRule="auto" w:before="137" w:after="0"/>
        <w:ind w:left="2281" w:right="852" w:hanging="360"/>
        <w:jc w:val="left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parcela</w:t>
      </w:r>
      <w:r>
        <w:rPr>
          <w:spacing w:val="-15"/>
          <w:sz w:val="24"/>
        </w:rPr>
        <w:t> </w:t>
      </w:r>
      <w:r>
        <w:rPr>
          <w:sz w:val="24"/>
        </w:rPr>
        <w:t>total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esgoto</w:t>
      </w:r>
      <w:r>
        <w:rPr>
          <w:spacing w:val="-14"/>
          <w:sz w:val="24"/>
        </w:rPr>
        <w:t> </w:t>
      </w:r>
      <w:r>
        <w:rPr>
          <w:sz w:val="24"/>
        </w:rPr>
        <w:t>tratado</w:t>
      </w:r>
      <w:r>
        <w:rPr>
          <w:spacing w:val="-14"/>
          <w:sz w:val="24"/>
        </w:rPr>
        <w:t> </w:t>
      </w:r>
      <w:r>
        <w:rPr>
          <w:sz w:val="24"/>
        </w:rPr>
        <w:t>sobre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total</w:t>
      </w:r>
      <w:r>
        <w:rPr>
          <w:spacing w:val="-17"/>
          <w:sz w:val="24"/>
        </w:rPr>
        <w:t> </w:t>
      </w:r>
      <w:r>
        <w:rPr>
          <w:sz w:val="24"/>
        </w:rPr>
        <w:t>gerado</w:t>
      </w:r>
      <w:r>
        <w:rPr>
          <w:spacing w:val="-14"/>
          <w:sz w:val="24"/>
        </w:rPr>
        <w:t> </w:t>
      </w:r>
      <w:r>
        <w:rPr>
          <w:sz w:val="24"/>
        </w:rPr>
        <w:t>é</w:t>
      </w:r>
      <w:r>
        <w:rPr>
          <w:spacing w:val="-14"/>
          <w:sz w:val="24"/>
        </w:rPr>
        <w:t> </w:t>
      </w:r>
      <w:r>
        <w:rPr>
          <w:sz w:val="24"/>
        </w:rPr>
        <w:t>significativamente</w:t>
      </w:r>
      <w:r>
        <w:rPr>
          <w:spacing w:val="-16"/>
          <w:sz w:val="24"/>
        </w:rPr>
        <w:t> </w:t>
      </w:r>
      <w:r>
        <w:rPr>
          <w:sz w:val="24"/>
        </w:rPr>
        <w:t>baixa (aprox. 32%).</w:t>
      </w:r>
    </w:p>
    <w:p>
      <w:pPr>
        <w:pStyle w:val="BodyText"/>
        <w:spacing w:before="4"/>
      </w:pPr>
    </w:p>
    <w:p>
      <w:pPr>
        <w:spacing w:line="360" w:lineRule="auto" w:before="0"/>
        <w:ind w:left="1561" w:right="843" w:firstLine="0"/>
        <w:jc w:val="both"/>
        <w:rPr>
          <w:sz w:val="24"/>
        </w:rPr>
      </w:pPr>
      <w:r>
        <w:rPr>
          <w:sz w:val="24"/>
        </w:rPr>
        <w:t>Esse cenário pode estar associado a </w:t>
      </w:r>
      <w:r>
        <w:rPr>
          <w:rFonts w:ascii="Arial" w:hAnsi="Arial"/>
          <w:b/>
          <w:sz w:val="24"/>
        </w:rPr>
        <w:t>vulnerabilidades sanitárias e ambientais</w:t>
      </w:r>
      <w:r>
        <w:rPr>
          <w:sz w:val="24"/>
        </w:rPr>
        <w:t>, impactando a saúde comunitária e recursos hídricos.</w:t>
      </w:r>
    </w:p>
    <w:p>
      <w:pPr>
        <w:pStyle w:val="BodyText"/>
        <w:spacing w:before="3"/>
      </w:pPr>
    </w:p>
    <w:p>
      <w:pPr>
        <w:pStyle w:val="Heading2"/>
        <w:ind w:left="2295"/>
      </w:pPr>
      <w:bookmarkStart w:name="_TOC_250014" w:id="16"/>
      <w:r>
        <w:rPr/>
        <w:t>5.8-</w:t>
      </w:r>
      <w:r>
        <w:rPr>
          <w:spacing w:val="-5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Resíduos</w:t>
      </w:r>
      <w:r>
        <w:rPr>
          <w:spacing w:val="-3"/>
        </w:rPr>
        <w:t> </w:t>
      </w:r>
      <w:bookmarkEnd w:id="16"/>
      <w:r>
        <w:rPr>
          <w:spacing w:val="-2"/>
        </w:rPr>
        <w:t>Sólidos</w:t>
      </w:r>
    </w:p>
    <w:p>
      <w:pPr>
        <w:pStyle w:val="BodyText"/>
        <w:spacing w:before="144"/>
        <w:rPr>
          <w:rFonts w:ascii="Arial"/>
          <w:b/>
        </w:rPr>
      </w:pPr>
    </w:p>
    <w:p>
      <w:pPr>
        <w:spacing w:line="360" w:lineRule="auto" w:before="0"/>
        <w:ind w:left="1561" w:right="849" w:firstLine="0"/>
        <w:jc w:val="both"/>
        <w:rPr>
          <w:sz w:val="24"/>
        </w:rPr>
      </w:pPr>
      <w:r>
        <w:rPr>
          <w:sz w:val="24"/>
        </w:rPr>
        <w:t>Campo</w:t>
      </w:r>
      <w:r>
        <w:rPr>
          <w:sz w:val="24"/>
        </w:rPr>
        <w:t> Alegre</w:t>
      </w:r>
      <w:r>
        <w:rPr>
          <w:sz w:val="24"/>
        </w:rPr>
        <w:t> tem</w:t>
      </w:r>
      <w:r>
        <w:rPr>
          <w:sz w:val="24"/>
        </w:rPr>
        <w:t> </w:t>
      </w:r>
      <w:r>
        <w:rPr>
          <w:rFonts w:ascii="Arial" w:hAnsi="Arial"/>
          <w:b/>
          <w:sz w:val="24"/>
        </w:rPr>
        <w:t>100% da população atendida por coleta de resíduos domiciliares</w:t>
      </w:r>
      <w:r>
        <w:rPr>
          <w:sz w:val="24"/>
        </w:rPr>
        <w:t>, segundo dados de 2023 — um indicador positivo em relação à gestão de resíduos sólidos.</w:t>
      </w:r>
    </w:p>
    <w:p>
      <w:pPr>
        <w:pStyle w:val="BodyText"/>
        <w:spacing w:before="4"/>
      </w:pPr>
    </w:p>
    <w:p>
      <w:pPr>
        <w:spacing w:line="360" w:lineRule="auto" w:before="0"/>
        <w:ind w:left="1561" w:right="845" w:firstLine="0"/>
        <w:jc w:val="both"/>
        <w:rPr>
          <w:sz w:val="24"/>
        </w:rPr>
      </w:pPr>
      <w:r>
        <w:rPr>
          <w:sz w:val="24"/>
        </w:rPr>
        <w:t>Contudo,</w:t>
      </w:r>
      <w:r>
        <w:rPr>
          <w:spacing w:val="-15"/>
          <w:sz w:val="24"/>
        </w:rPr>
        <w:t> </w:t>
      </w:r>
      <w:r>
        <w:rPr>
          <w:sz w:val="24"/>
        </w:rPr>
        <w:t>nem</w:t>
      </w:r>
      <w:r>
        <w:rPr>
          <w:spacing w:val="-14"/>
          <w:sz w:val="24"/>
        </w:rPr>
        <w:t> </w:t>
      </w:r>
      <w:r>
        <w:rPr>
          <w:sz w:val="24"/>
        </w:rPr>
        <w:t>sempre</w:t>
      </w:r>
      <w:r>
        <w:rPr>
          <w:spacing w:val="-17"/>
          <w:sz w:val="24"/>
        </w:rPr>
        <w:t> </w:t>
      </w:r>
      <w:r>
        <w:rPr>
          <w:sz w:val="24"/>
        </w:rPr>
        <w:t>há</w:t>
      </w:r>
      <w:r>
        <w:rPr>
          <w:spacing w:val="-12"/>
          <w:sz w:val="24"/>
        </w:rPr>
        <w:t> </w:t>
      </w:r>
      <w:r>
        <w:rPr>
          <w:sz w:val="24"/>
        </w:rPr>
        <w:t>informações</w:t>
      </w:r>
      <w:r>
        <w:rPr>
          <w:spacing w:val="-14"/>
          <w:sz w:val="24"/>
        </w:rPr>
        <w:t> </w:t>
      </w:r>
      <w:r>
        <w:rPr>
          <w:sz w:val="24"/>
        </w:rPr>
        <w:t>completas</w:t>
      </w:r>
      <w:r>
        <w:rPr>
          <w:spacing w:val="-15"/>
          <w:sz w:val="24"/>
        </w:rPr>
        <w:t> </w:t>
      </w:r>
      <w:r>
        <w:rPr>
          <w:sz w:val="24"/>
        </w:rPr>
        <w:t>sobre</w:t>
      </w:r>
      <w:r>
        <w:rPr>
          <w:spacing w:val="-17"/>
          <w:sz w:val="24"/>
        </w:rPr>
        <w:t> </w:t>
      </w:r>
      <w:r>
        <w:rPr>
          <w:sz w:val="24"/>
        </w:rPr>
        <w:t>práticas</w:t>
      </w:r>
      <w:r>
        <w:rPr>
          <w:spacing w:val="-15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rFonts w:ascii="Arial" w:hAnsi="Arial"/>
          <w:b/>
          <w:sz w:val="24"/>
        </w:rPr>
        <w:t>coleta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seletiva ou destino final adequado </w:t>
      </w:r>
      <w:r>
        <w:rPr>
          <w:sz w:val="24"/>
        </w:rPr>
        <w:t>dos resíduos, que também afetam a saúde e o meio </w:t>
      </w:r>
      <w:r>
        <w:rPr>
          <w:spacing w:val="-2"/>
          <w:sz w:val="24"/>
        </w:rPr>
        <w:t>ambiente.</w:t>
      </w:r>
    </w:p>
    <w:p>
      <w:pPr>
        <w:pStyle w:val="BodyText"/>
      </w:pPr>
    </w:p>
    <w:p>
      <w:pPr>
        <w:pStyle w:val="BodyText"/>
        <w:spacing w:before="261"/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bookmarkStart w:name="_TOC_250013" w:id="17"/>
      <w:r>
        <w:rPr/>
        <w:t>DETERMINANTES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CONDICIONANTES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bookmarkEnd w:id="17"/>
      <w:r>
        <w:rPr>
          <w:spacing w:val="-2"/>
        </w:rPr>
        <w:t>SAÚDE</w:t>
      </w:r>
    </w:p>
    <w:p>
      <w:pPr>
        <w:pStyle w:val="Heading1"/>
        <w:tabs>
          <w:tab w:pos="3000" w:val="left" w:leader="none"/>
        </w:tabs>
        <w:spacing w:before="140"/>
        <w:ind w:left="2281" w:firstLine="0"/>
      </w:pPr>
      <w:bookmarkStart w:name="_TOC_250012" w:id="18"/>
      <w:r>
        <w:rPr>
          <w:rFonts w:ascii="Times New Roman" w:hAnsi="Times New Roman"/>
        </w:rPr>
        <w:t>6.1-</w:t>
        <w:tab/>
      </w:r>
      <w:r>
        <w:rPr/>
        <w:t>POPULAÇÃO</w:t>
      </w:r>
      <w:r>
        <w:rPr>
          <w:spacing w:val="-3"/>
        </w:rPr>
        <w:t> </w:t>
      </w:r>
      <w:bookmarkEnd w:id="18"/>
      <w:r>
        <w:rPr>
          <w:spacing w:val="-2"/>
        </w:rPr>
        <w:t>RESIDENTE</w:t>
      </w:r>
    </w:p>
    <w:p>
      <w:pPr>
        <w:pStyle w:val="BodyText"/>
        <w:spacing w:line="360" w:lineRule="auto" w:before="215"/>
        <w:ind w:left="1705" w:right="1019" w:firstLine="849"/>
        <w:jc w:val="both"/>
      </w:pPr>
      <w:r>
        <w:rPr/>
        <w:t>O</w:t>
      </w:r>
      <w:r>
        <w:rPr>
          <w:spacing w:val="-11"/>
        </w:rPr>
        <w:t> </w:t>
      </w:r>
      <w:r>
        <w:rPr/>
        <w:t>Município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Campo</w:t>
      </w:r>
      <w:r>
        <w:rPr>
          <w:spacing w:val="-12"/>
        </w:rPr>
        <w:t> </w:t>
      </w:r>
      <w:r>
        <w:rPr/>
        <w:t>Alegre</w:t>
      </w:r>
      <w:r>
        <w:rPr>
          <w:spacing w:val="-11"/>
        </w:rPr>
        <w:t> </w:t>
      </w:r>
      <w:r>
        <w:rPr/>
        <w:t>segundo</w:t>
      </w:r>
      <w:r>
        <w:rPr>
          <w:spacing w:val="-10"/>
        </w:rPr>
        <w:t> </w:t>
      </w:r>
      <w:r>
        <w:rPr/>
        <w:t>dados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Censo</w:t>
      </w:r>
      <w:r>
        <w:rPr>
          <w:spacing w:val="-10"/>
        </w:rPr>
        <w:t> </w:t>
      </w:r>
      <w:r>
        <w:rPr/>
        <w:t>Demográfico</w:t>
      </w:r>
      <w:r>
        <w:rPr>
          <w:spacing w:val="-12"/>
        </w:rPr>
        <w:t> </w:t>
      </w:r>
      <w:r>
        <w:rPr/>
        <w:t>2022, tinha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população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32.106,</w:t>
      </w:r>
      <w:r>
        <w:rPr>
          <w:spacing w:val="-13"/>
        </w:rPr>
        <w:t> </w:t>
      </w:r>
      <w:r>
        <w:rPr/>
        <w:t>apresentando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estimativa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2025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32.558, apresentando um aumento em relação ao Senso Demografico de 2022. Ainda segundo dados do censo, 87% da população Campo Alegrense residem na zona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20" w:left="141" w:right="283"/>
        </w:sectPr>
      </w:pPr>
    </w:p>
    <w:p>
      <w:pPr>
        <w:pStyle w:val="BodyText"/>
        <w:spacing w:before="82"/>
        <w:ind w:left="1705"/>
      </w:pPr>
      <w:r>
        <w:rPr/>
        <w:t>urbana,</w:t>
      </w:r>
      <w:r>
        <w:rPr>
          <w:spacing w:val="-6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Tabela</w:t>
      </w:r>
      <w:r>
        <w:rPr>
          <w:spacing w:val="-5"/>
        </w:rPr>
        <w:t> 1.</w:t>
      </w:r>
    </w:p>
    <w:p>
      <w:pPr>
        <w:pStyle w:val="Heading2"/>
        <w:spacing w:line="360" w:lineRule="auto" w:before="257"/>
        <w:ind w:left="2554" w:right="1576"/>
      </w:pPr>
      <w:r>
        <w:rPr/>
        <w:t>Tabela 1 - População residente, por situação do domicílio e</w:t>
      </w:r>
      <w:r>
        <w:rPr>
          <w:spacing w:val="40"/>
        </w:rPr>
        <w:t> </w:t>
      </w:r>
      <w:r>
        <w:rPr/>
        <w:t>sexo, segundo o município de Campo Alegre – 2022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4"/>
        <w:rPr>
          <w:rFonts w:ascii="Arial"/>
          <w:b/>
          <w:sz w:val="20"/>
        </w:rPr>
      </w:pPr>
    </w:p>
    <w:tbl>
      <w:tblPr>
        <w:tblW w:w="0" w:type="auto"/>
        <w:jc w:val="left"/>
        <w:tblInd w:w="99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50"/>
        <w:gridCol w:w="851"/>
        <w:gridCol w:w="1278"/>
        <w:gridCol w:w="868"/>
        <w:gridCol w:w="836"/>
        <w:gridCol w:w="850"/>
        <w:gridCol w:w="995"/>
        <w:gridCol w:w="850"/>
        <w:gridCol w:w="994"/>
      </w:tblGrid>
      <w:tr>
        <w:trPr>
          <w:trHeight w:val="285" w:hRule="atLeast"/>
        </w:trPr>
        <w:tc>
          <w:tcPr>
            <w:tcW w:w="1702" w:type="dxa"/>
            <w:vMerge w:val="restart"/>
            <w:tcBorders>
              <w:left w:val="single" w:sz="4" w:space="0" w:color="9CC2E4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6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9" w:firstLine="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Mesorregiões, 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>microrregiões, </w:t>
            </w:r>
            <w:r>
              <w:rPr>
                <w:rFonts w:ascii="Arial" w:hAnsi="Arial"/>
                <w:b/>
                <w:color w:val="FFFFFF"/>
                <w:sz w:val="16"/>
              </w:rPr>
              <w:t>municípios e 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distritos</w:t>
            </w:r>
          </w:p>
        </w:tc>
        <w:tc>
          <w:tcPr>
            <w:tcW w:w="8372" w:type="dxa"/>
            <w:gridSpan w:val="9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49"/>
              <w:ind w:left="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População</w:t>
            </w:r>
            <w:r>
              <w:rPr>
                <w:rFonts w:ascii="Arial" w:hAnsi="Arial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residente</w:t>
            </w:r>
          </w:p>
        </w:tc>
      </w:tr>
      <w:tr>
        <w:trPr>
          <w:trHeight w:val="273" w:hRule="atLeast"/>
        </w:trPr>
        <w:tc>
          <w:tcPr>
            <w:tcW w:w="1702" w:type="dxa"/>
            <w:vMerge/>
            <w:tcBorders>
              <w:top w:val="nil"/>
              <w:left w:val="single" w:sz="4" w:space="0" w:color="9CC2E4"/>
              <w:bottom w:val="nil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 w:val="restart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Total</w:t>
            </w:r>
          </w:p>
        </w:tc>
        <w:tc>
          <w:tcPr>
            <w:tcW w:w="5393" w:type="dxa"/>
            <w:gridSpan w:val="6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4"/>
              <w:ind w:left="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E5395"/>
                <w:sz w:val="16"/>
              </w:rPr>
              <w:t>Situação</w:t>
            </w:r>
            <w:r>
              <w:rPr>
                <w:rFonts w:ascii="Arial" w:hAnsi="Arial"/>
                <w:b/>
                <w:color w:val="2E5395"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color w:val="2E5395"/>
                <w:sz w:val="16"/>
              </w:rPr>
              <w:t>do</w:t>
            </w:r>
            <w:r>
              <w:rPr>
                <w:rFonts w:ascii="Arial" w:hAnsi="Arial"/>
                <w:b/>
                <w:color w:val="2E5395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color w:val="2E5395"/>
                <w:spacing w:val="-2"/>
                <w:sz w:val="16"/>
              </w:rPr>
              <w:t>domicílio</w:t>
            </w:r>
          </w:p>
        </w:tc>
      </w:tr>
      <w:tr>
        <w:trPr>
          <w:trHeight w:val="280" w:hRule="atLeast"/>
        </w:trPr>
        <w:tc>
          <w:tcPr>
            <w:tcW w:w="1702" w:type="dxa"/>
            <w:vMerge/>
            <w:tcBorders>
              <w:top w:val="nil"/>
              <w:left w:val="single" w:sz="4" w:space="0" w:color="9CC2E4"/>
              <w:bottom w:val="nil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Urbana</w:t>
            </w:r>
          </w:p>
        </w:tc>
        <w:tc>
          <w:tcPr>
            <w:tcW w:w="2839" w:type="dxa"/>
            <w:gridSpan w:val="3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Rural</w:t>
            </w:r>
          </w:p>
        </w:tc>
      </w:tr>
      <w:tr>
        <w:trPr>
          <w:trHeight w:val="270" w:hRule="atLeast"/>
        </w:trPr>
        <w:tc>
          <w:tcPr>
            <w:tcW w:w="1702" w:type="dxa"/>
            <w:vMerge/>
            <w:tcBorders>
              <w:top w:val="nil"/>
              <w:left w:val="single" w:sz="4" w:space="0" w:color="9CC2E4"/>
              <w:bottom w:val="nil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287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Total</w:t>
            </w:r>
          </w:p>
        </w:tc>
        <w:tc>
          <w:tcPr>
            <w:tcW w:w="2129" w:type="dxa"/>
            <w:gridSpan w:val="2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9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4"/>
                <w:sz w:val="16"/>
              </w:rPr>
              <w:t>Sexo</w:t>
            </w:r>
          </w:p>
        </w:tc>
        <w:tc>
          <w:tcPr>
            <w:tcW w:w="868" w:type="dxa"/>
            <w:vMerge w:val="restart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45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Total</w:t>
            </w:r>
          </w:p>
        </w:tc>
        <w:tc>
          <w:tcPr>
            <w:tcW w:w="1686" w:type="dxa"/>
            <w:gridSpan w:val="2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9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4"/>
                <w:sz w:val="16"/>
              </w:rPr>
              <w:t>Sexo</w:t>
            </w:r>
          </w:p>
        </w:tc>
        <w:tc>
          <w:tcPr>
            <w:tcW w:w="995" w:type="dxa"/>
            <w:vMerge w:val="restart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454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Total</w:t>
            </w:r>
          </w:p>
        </w:tc>
        <w:tc>
          <w:tcPr>
            <w:tcW w:w="1844" w:type="dxa"/>
            <w:gridSpan w:val="2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9"/>
              <w:ind w:lef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4"/>
                <w:sz w:val="16"/>
              </w:rPr>
              <w:t>Sexo</w:t>
            </w:r>
          </w:p>
        </w:tc>
      </w:tr>
      <w:tr>
        <w:trPr>
          <w:trHeight w:val="404" w:hRule="atLeast"/>
        </w:trPr>
        <w:tc>
          <w:tcPr>
            <w:tcW w:w="1702" w:type="dxa"/>
            <w:vMerge/>
            <w:tcBorders>
              <w:top w:val="nil"/>
              <w:left w:val="single" w:sz="4" w:space="0" w:color="9CC2E4"/>
              <w:bottom w:val="nil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36"/>
              <w:ind w:left="1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Homens</w:t>
            </w:r>
          </w:p>
        </w:tc>
        <w:tc>
          <w:tcPr>
            <w:tcW w:w="1278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36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Mulheres</w:t>
            </w:r>
          </w:p>
        </w:tc>
        <w:tc>
          <w:tcPr>
            <w:tcW w:w="868" w:type="dxa"/>
            <w:vMerge/>
            <w:tcBorders>
              <w:top w:val="nil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36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Homens</w:t>
            </w:r>
          </w:p>
        </w:tc>
        <w:tc>
          <w:tcPr>
            <w:tcW w:w="850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line="180" w:lineRule="atLeast" w:before="16"/>
              <w:ind w:left="384" w:right="128" w:hanging="243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4"/>
                <w:sz w:val="16"/>
              </w:rPr>
              <w:t>Mulhere </w:t>
            </w:r>
            <w:r>
              <w:rPr>
                <w:rFonts w:ascii="Arial MT"/>
                <w:color w:val="2E5395"/>
                <w:spacing w:val="-12"/>
                <w:sz w:val="16"/>
              </w:rPr>
              <w:t>s</w:t>
            </w:r>
          </w:p>
        </w:tc>
        <w:tc>
          <w:tcPr>
            <w:tcW w:w="995" w:type="dxa"/>
            <w:vMerge/>
            <w:tcBorders>
              <w:top w:val="nil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36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E5395"/>
                <w:spacing w:val="-2"/>
                <w:sz w:val="16"/>
              </w:rPr>
              <w:t>Homens</w:t>
            </w:r>
          </w:p>
        </w:tc>
        <w:tc>
          <w:tcPr>
            <w:tcW w:w="994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36"/>
              <w:ind w:lef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Mulheres</w:t>
            </w:r>
          </w:p>
        </w:tc>
      </w:tr>
      <w:tr>
        <w:trPr>
          <w:trHeight w:val="417" w:hRule="atLeast"/>
        </w:trPr>
        <w:tc>
          <w:tcPr>
            <w:tcW w:w="170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CAMP</w:t>
            </w:r>
            <w:r>
              <w:rPr>
                <w:rFonts w:ascii="Arial"/>
                <w:b/>
                <w:color w:val="2E5395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2E5395"/>
                <w:spacing w:val="-2"/>
                <w:sz w:val="16"/>
              </w:rPr>
              <w:t>ALEGRE</w:t>
            </w:r>
          </w:p>
        </w:tc>
        <w:tc>
          <w:tcPr>
            <w:tcW w:w="850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1"/>
              <w:ind w:left="2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34.106</w:t>
            </w:r>
          </w:p>
        </w:tc>
        <w:tc>
          <w:tcPr>
            <w:tcW w:w="851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16.379</w:t>
            </w:r>
          </w:p>
        </w:tc>
        <w:tc>
          <w:tcPr>
            <w:tcW w:w="1278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1"/>
              <w:ind w:left="1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17.727</w:t>
            </w:r>
          </w:p>
        </w:tc>
        <w:tc>
          <w:tcPr>
            <w:tcW w:w="868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183" w:lineRule="exact" w:before="51"/>
              <w:ind w:left="1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29.64</w:t>
            </w:r>
          </w:p>
          <w:p>
            <w:pPr>
              <w:pStyle w:val="TableParagraph"/>
              <w:spacing w:line="163" w:lineRule="exact"/>
              <w:ind w:left="1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10"/>
                <w:sz w:val="16"/>
              </w:rPr>
              <w:t>2</w:t>
            </w:r>
          </w:p>
        </w:tc>
        <w:tc>
          <w:tcPr>
            <w:tcW w:w="836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1"/>
              <w:ind w:left="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15.406</w:t>
            </w:r>
          </w:p>
        </w:tc>
        <w:tc>
          <w:tcPr>
            <w:tcW w:w="850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14.236</w:t>
            </w:r>
          </w:p>
        </w:tc>
        <w:tc>
          <w:tcPr>
            <w:tcW w:w="995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1"/>
              <w:ind w:lef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4.464</w:t>
            </w:r>
          </w:p>
        </w:tc>
        <w:tc>
          <w:tcPr>
            <w:tcW w:w="850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2.211</w:t>
            </w:r>
          </w:p>
        </w:tc>
        <w:tc>
          <w:tcPr>
            <w:tcW w:w="994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51"/>
              <w:ind w:left="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E5395"/>
                <w:spacing w:val="-2"/>
                <w:sz w:val="16"/>
              </w:rPr>
              <w:t>2.253</w:t>
            </w:r>
          </w:p>
        </w:tc>
      </w:tr>
    </w:tbl>
    <w:p>
      <w:pPr>
        <w:spacing w:before="2"/>
        <w:ind w:left="1705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Fonte: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IBGE,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Censo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Demográfico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spacing w:line="360" w:lineRule="auto"/>
        <w:ind w:left="1705" w:right="1017" w:firstLine="849"/>
        <w:jc w:val="both"/>
      </w:pPr>
      <w:r>
        <w:rPr/>
        <w:t>Quanto sexo da população de Campo Alegre, podemos observar que as mulheres são maioria, correspondendo a 87%, onde seu maior número encontra-se na zona urbana do município.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Heading2"/>
        <w:ind w:left="1568"/>
        <w:rPr>
          <w:rFonts w:ascii="Times New Roman" w:hAnsi="Times New Roman"/>
        </w:rPr>
      </w:pPr>
      <w:r>
        <w:rPr>
          <w:rFonts w:ascii="Times New Roman" w:hAnsi="Times New Roman"/>
        </w:rPr>
        <w:t>Gráfico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Pirâmide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Etária,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Campo Alegre-AL,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2022.</w:t>
      </w:r>
    </w:p>
    <w:p>
      <w:pPr>
        <w:pStyle w:val="BodyText"/>
        <w:spacing w:before="216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1132780</wp:posOffset>
            </wp:positionH>
            <wp:positionV relativeFrom="paragraph">
              <wp:posOffset>298992</wp:posOffset>
            </wp:positionV>
            <wp:extent cx="4787463" cy="2171319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463" cy="217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1705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3"/>
          <w:sz w:val="20"/>
        </w:rPr>
        <w:t> </w:t>
      </w:r>
      <w:r>
        <w:rPr>
          <w:sz w:val="20"/>
        </w:rPr>
        <w:t>IBGE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Censo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Demográfico/2022.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1705" w:right="854"/>
      </w:pPr>
      <w:r>
        <w:rPr/>
        <w:t>A</w:t>
      </w:r>
      <w:r>
        <w:rPr>
          <w:spacing w:val="-15"/>
        </w:rPr>
        <w:t> </w:t>
      </w:r>
      <w:r>
        <w:rPr/>
        <w:t>pirâmide</w:t>
      </w:r>
      <w:r>
        <w:rPr>
          <w:spacing w:val="-16"/>
        </w:rPr>
        <w:t> </w:t>
      </w:r>
      <w:r>
        <w:rPr/>
        <w:t>etária</w:t>
      </w:r>
      <w:r>
        <w:rPr>
          <w:spacing w:val="-16"/>
        </w:rPr>
        <w:t> </w:t>
      </w:r>
      <w:r>
        <w:rPr/>
        <w:t>evidencia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faixa</w:t>
      </w:r>
      <w:r>
        <w:rPr>
          <w:spacing w:val="-17"/>
        </w:rPr>
        <w:t> </w:t>
      </w:r>
      <w:r>
        <w:rPr/>
        <w:t>etária</w:t>
      </w:r>
      <w:r>
        <w:rPr>
          <w:spacing w:val="-16"/>
        </w:rPr>
        <w:t> </w:t>
      </w:r>
      <w:r>
        <w:rPr/>
        <w:t>20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39</w:t>
      </w:r>
      <w:r>
        <w:rPr>
          <w:spacing w:val="-16"/>
        </w:rPr>
        <w:t> </w:t>
      </w:r>
      <w:r>
        <w:rPr/>
        <w:t>anos</w:t>
      </w:r>
      <w:r>
        <w:rPr>
          <w:spacing w:val="-17"/>
        </w:rPr>
        <w:t> </w:t>
      </w:r>
      <w:r>
        <w:rPr/>
        <w:t>concentra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maior</w:t>
      </w:r>
      <w:r>
        <w:rPr>
          <w:spacing w:val="-17"/>
        </w:rPr>
        <w:t> </w:t>
      </w:r>
      <w:r>
        <w:rPr/>
        <w:t>número da população Campo Alegrense que corresponde a 31%.</w:t>
      </w:r>
    </w:p>
    <w:p>
      <w:pPr>
        <w:pStyle w:val="BodyText"/>
        <w:spacing w:after="0" w:line="360" w:lineRule="auto"/>
        <w:sectPr>
          <w:pgSz w:w="11910" w:h="16840"/>
          <w:pgMar w:header="717" w:footer="1309" w:top="1620" w:bottom="1560" w:left="141" w:right="283"/>
        </w:sectPr>
      </w:pPr>
    </w:p>
    <w:p>
      <w:pPr>
        <w:pStyle w:val="Heading1"/>
        <w:tabs>
          <w:tab w:pos="3000" w:val="left" w:leader="none"/>
        </w:tabs>
        <w:spacing w:before="81"/>
        <w:ind w:left="2281" w:firstLine="0"/>
        <w:rPr>
          <w:rFonts w:ascii="Times New Roman"/>
        </w:rPr>
      </w:pPr>
      <w:r>
        <w:rPr>
          <w:rFonts w:ascii="Times New Roman"/>
        </w:rPr>
        <w:t>6.2-</w:t>
        <w:tab/>
        <w:t>INDICIE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ENVELHECIMENTO</w:t>
      </w:r>
    </w:p>
    <w:p>
      <w:pPr>
        <w:pStyle w:val="BodyText"/>
        <w:spacing w:before="22"/>
        <w:rPr>
          <w:rFonts w:ascii="Times New Roman"/>
          <w:b/>
          <w:sz w:val="20"/>
        </w:rPr>
      </w:pPr>
    </w:p>
    <w:tbl>
      <w:tblPr>
        <w:tblW w:w="0" w:type="auto"/>
        <w:jc w:val="left"/>
        <w:tblInd w:w="76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2707"/>
        <w:gridCol w:w="2692"/>
        <w:gridCol w:w="1754"/>
        <w:gridCol w:w="1753"/>
      </w:tblGrid>
      <w:tr>
        <w:trPr>
          <w:trHeight w:val="475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Geocodigo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Municípios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30" w:lineRule="atLeast"/>
              <w:ind w:left="113" w:right="1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Índice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envelhecimento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(Razão)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30" w:lineRule="atLeast"/>
              <w:ind w:left="112" w:right="2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Idade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mediana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(Anos)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30" w:lineRule="atLeast"/>
              <w:ind w:left="116" w:right="2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Razão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sexo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(Razão)</w:t>
            </w:r>
          </w:p>
        </w:tc>
      </w:tr>
      <w:tr>
        <w:trPr>
          <w:trHeight w:val="337" w:hRule="atLeast"/>
        </w:trPr>
        <w:tc>
          <w:tcPr>
            <w:tcW w:w="1260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2701407</w:t>
            </w:r>
          </w:p>
        </w:tc>
        <w:tc>
          <w:tcPr>
            <w:tcW w:w="270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Campo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Alegre</w:t>
            </w:r>
          </w:p>
        </w:tc>
        <w:tc>
          <w:tcPr>
            <w:tcW w:w="269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36,07</w:t>
            </w:r>
          </w:p>
        </w:tc>
        <w:tc>
          <w:tcPr>
            <w:tcW w:w="175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30</w:t>
            </w:r>
          </w:p>
        </w:tc>
        <w:tc>
          <w:tcPr>
            <w:tcW w:w="175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11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91,94</w:t>
            </w:r>
          </w:p>
        </w:tc>
      </w:tr>
    </w:tbl>
    <w:p>
      <w:pPr>
        <w:pStyle w:val="BodyText"/>
        <w:spacing w:before="262"/>
        <w:rPr>
          <w:rFonts w:ascii="Times New Roman"/>
          <w:b/>
        </w:rPr>
      </w:pPr>
    </w:p>
    <w:p>
      <w:pPr>
        <w:pStyle w:val="BodyText"/>
        <w:spacing w:line="360" w:lineRule="auto" w:before="1"/>
        <w:ind w:left="1561" w:right="1029"/>
        <w:jc w:val="both"/>
      </w:pPr>
      <w:r>
        <w:rPr/>
        <w:t>O</w:t>
      </w:r>
      <w:r>
        <w:rPr>
          <w:spacing w:val="-11"/>
        </w:rPr>
        <w:t> </w:t>
      </w:r>
      <w:r>
        <w:rPr/>
        <w:t>Índice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Envelhecimento</w:t>
      </w:r>
      <w:r>
        <w:rPr>
          <w:spacing w:val="-12"/>
        </w:rPr>
        <w:t> </w:t>
      </w:r>
      <w:r>
        <w:rPr/>
        <w:t>avalia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processo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ampliação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população</w:t>
      </w:r>
      <w:r>
        <w:rPr>
          <w:spacing w:val="-13"/>
        </w:rPr>
        <w:t> </w:t>
      </w:r>
      <w:r>
        <w:rPr/>
        <w:t>idosa</w:t>
      </w:r>
      <w:r>
        <w:rPr>
          <w:spacing w:val="-10"/>
        </w:rPr>
        <w:t> </w:t>
      </w:r>
      <w:r>
        <w:rPr/>
        <w:t>(60 anos e mais) em comparação com a população jovem (0 a 14 anos), evidenciando o envelhecimento populacional dos municípios, estados e países.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ind w:left="1565"/>
        <w:jc w:val="both"/>
      </w:pPr>
      <w:r>
        <w:rPr/>
        <w:t>Tabela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Índice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Envelhecimento,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ano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CAMPO</w:t>
      </w:r>
      <w:r>
        <w:rPr>
          <w:spacing w:val="-3"/>
        </w:rPr>
        <w:t> </w:t>
      </w:r>
      <w:r>
        <w:rPr>
          <w:spacing w:val="-2"/>
        </w:rPr>
        <w:t>ALEGRE/AL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7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1503"/>
        <w:gridCol w:w="1419"/>
        <w:gridCol w:w="1420"/>
        <w:gridCol w:w="1439"/>
      </w:tblGrid>
      <w:tr>
        <w:trPr>
          <w:trHeight w:val="354" w:hRule="atLeast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59"/>
              <w:ind w:left="11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POPULAÇÃO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59"/>
              <w:ind w:right="48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2017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5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2018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5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2019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59"/>
              <w:ind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2020</w:t>
            </w:r>
          </w:p>
        </w:tc>
      </w:tr>
      <w:tr>
        <w:trPr>
          <w:trHeight w:val="352" w:hRule="atLeast"/>
        </w:trPr>
        <w:tc>
          <w:tcPr>
            <w:tcW w:w="334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5"/>
              <w:ind w:left="10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anos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mais</w:t>
            </w:r>
          </w:p>
        </w:tc>
        <w:tc>
          <w:tcPr>
            <w:tcW w:w="1503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5"/>
              <w:ind w:right="4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3.847</w:t>
            </w:r>
          </w:p>
        </w:tc>
        <w:tc>
          <w:tcPr>
            <w:tcW w:w="141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5"/>
              <w:ind w:left="462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3.970</w:t>
            </w:r>
          </w:p>
        </w:tc>
        <w:tc>
          <w:tcPr>
            <w:tcW w:w="1420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5"/>
              <w:ind w:right="45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4.102</w:t>
            </w:r>
          </w:p>
        </w:tc>
        <w:tc>
          <w:tcPr>
            <w:tcW w:w="1439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45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4.237</w:t>
            </w:r>
          </w:p>
        </w:tc>
      </w:tr>
      <w:tr>
        <w:trPr>
          <w:trHeight w:val="378" w:hRule="atLeast"/>
        </w:trPr>
        <w:tc>
          <w:tcPr>
            <w:tcW w:w="3349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59"/>
              <w:ind w:right="7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Menor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anos</w:t>
            </w:r>
          </w:p>
        </w:tc>
        <w:tc>
          <w:tcPr>
            <w:tcW w:w="1503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9"/>
              <w:ind w:right="4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12.693</w:t>
            </w:r>
          </w:p>
        </w:tc>
        <w:tc>
          <w:tcPr>
            <w:tcW w:w="1419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59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12.484</w:t>
            </w:r>
          </w:p>
        </w:tc>
        <w:tc>
          <w:tcPr>
            <w:tcW w:w="1420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59"/>
              <w:ind w:right="4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12.312</w:t>
            </w:r>
          </w:p>
        </w:tc>
        <w:tc>
          <w:tcPr>
            <w:tcW w:w="1439" w:type="dxa"/>
            <w:tcBorders>
              <w:top w:val="single" w:sz="4" w:space="0" w:color="9CC2E4"/>
              <w:left w:val="single" w:sz="4" w:space="0" w:color="9CC2E4"/>
              <w:bottom w:val="double" w:sz="4" w:space="0" w:color="5B9BD4"/>
              <w:right w:val="single" w:sz="4" w:space="0" w:color="9CC2E4"/>
            </w:tcBorders>
          </w:tcPr>
          <w:p>
            <w:pPr>
              <w:pStyle w:val="TableParagraph"/>
              <w:spacing w:before="59"/>
              <w:ind w:left="4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12.151</w:t>
            </w:r>
          </w:p>
        </w:tc>
      </w:tr>
      <w:tr>
        <w:trPr>
          <w:trHeight w:val="404" w:hRule="atLeast"/>
        </w:trPr>
        <w:tc>
          <w:tcPr>
            <w:tcW w:w="3349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83"/>
              <w:ind w:right="69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Índice</w:t>
            </w:r>
            <w:r>
              <w:rPr>
                <w:rFonts w:ascii="Arial" w:hAnsi="Arial"/>
                <w:b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Envelhecimento</w:t>
            </w:r>
          </w:p>
        </w:tc>
        <w:tc>
          <w:tcPr>
            <w:tcW w:w="1503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83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30,31</w:t>
            </w:r>
          </w:p>
        </w:tc>
        <w:tc>
          <w:tcPr>
            <w:tcW w:w="1419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8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31,80</w:t>
            </w:r>
          </w:p>
        </w:tc>
        <w:tc>
          <w:tcPr>
            <w:tcW w:w="1420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83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33,32</w:t>
            </w:r>
          </w:p>
        </w:tc>
        <w:tc>
          <w:tcPr>
            <w:tcW w:w="1439" w:type="dxa"/>
            <w:tcBorders>
              <w:top w:val="double" w:sz="4" w:space="0" w:color="5B9BD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8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34,87</w:t>
            </w:r>
          </w:p>
        </w:tc>
      </w:tr>
    </w:tbl>
    <w:p>
      <w:pPr>
        <w:spacing w:before="7"/>
        <w:ind w:left="673" w:right="236" w:firstLine="0"/>
        <w:jc w:val="center"/>
        <w:rPr>
          <w:sz w:val="20"/>
        </w:rPr>
      </w:pPr>
      <w:r>
        <w:rPr>
          <w:spacing w:val="-2"/>
          <w:sz w:val="20"/>
        </w:rPr>
        <w:t>Fonte: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Estimativas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preliminares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elaboradas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pelo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Ministério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da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Saúde/SVS/DASNT/CGIAE,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r>
        <w:rPr/>
        <w:t>VIGILÂNCIA</w:t>
      </w:r>
      <w:r>
        <w:rPr>
          <w:spacing w:val="-10"/>
        </w:rPr>
        <w:t> </w:t>
      </w:r>
      <w:r>
        <w:rPr/>
        <w:t>EM</w:t>
      </w:r>
      <w:r>
        <w:rPr>
          <w:spacing w:val="-5"/>
        </w:rPr>
        <w:t> </w:t>
      </w:r>
      <w:r>
        <w:rPr>
          <w:spacing w:val="-2"/>
        </w:rPr>
        <w:t>SAÚDE</w:t>
      </w:r>
    </w:p>
    <w:p>
      <w:pPr>
        <w:pStyle w:val="BodyText"/>
        <w:spacing w:before="142"/>
        <w:rPr>
          <w:rFonts w:ascii="Arial"/>
          <w:b/>
        </w:rPr>
      </w:pPr>
    </w:p>
    <w:p>
      <w:pPr>
        <w:spacing w:line="360" w:lineRule="auto" w:before="0"/>
        <w:ind w:left="1561" w:right="846" w:firstLine="0"/>
        <w:jc w:val="both"/>
        <w:rPr>
          <w:sz w:val="24"/>
        </w:rPr>
      </w:pP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rFonts w:ascii="Arial" w:hAnsi="Arial"/>
          <w:b/>
          <w:sz w:val="24"/>
        </w:rPr>
        <w:t>conjunto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ações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contínuas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articuladas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permitem</w:t>
      </w:r>
      <w:r>
        <w:rPr>
          <w:spacing w:val="-2"/>
          <w:sz w:val="24"/>
        </w:rPr>
        <w:t> </w:t>
      </w:r>
      <w:r>
        <w:rPr>
          <w:sz w:val="24"/>
        </w:rPr>
        <w:t>conhecer,</w:t>
      </w:r>
      <w:r>
        <w:rPr>
          <w:spacing w:val="-3"/>
          <w:sz w:val="24"/>
        </w:rPr>
        <w:t> </w:t>
      </w:r>
      <w:r>
        <w:rPr>
          <w:sz w:val="24"/>
        </w:rPr>
        <w:t>detectar</w:t>
      </w:r>
      <w:r>
        <w:rPr>
          <w:spacing w:val="-3"/>
          <w:sz w:val="24"/>
        </w:rPr>
        <w:t> </w:t>
      </w:r>
      <w:r>
        <w:rPr>
          <w:sz w:val="24"/>
        </w:rPr>
        <w:t>e intervir nos problemas de saúde da população, de forma oportuna, contribuindo para a</w:t>
      </w:r>
      <w:r>
        <w:rPr>
          <w:spacing w:val="-17"/>
          <w:sz w:val="24"/>
        </w:rPr>
        <w:t> </w:t>
      </w:r>
      <w:r>
        <w:rPr>
          <w:rFonts w:ascii="Arial" w:hAnsi="Arial"/>
          <w:b/>
          <w:sz w:val="24"/>
        </w:rPr>
        <w:t>redução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riscos,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agravos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danos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saúde</w:t>
      </w:r>
      <w:r>
        <w:rPr>
          <w:sz w:val="24"/>
        </w:rPr>
        <w:t>.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Vigilância</w:t>
      </w:r>
      <w:r>
        <w:rPr>
          <w:spacing w:val="-17"/>
          <w:sz w:val="24"/>
        </w:rPr>
        <w:t> </w:t>
      </w:r>
      <w:r>
        <w:rPr>
          <w:sz w:val="24"/>
        </w:rPr>
        <w:t>em</w:t>
      </w:r>
      <w:r>
        <w:rPr>
          <w:spacing w:val="-17"/>
          <w:sz w:val="24"/>
        </w:rPr>
        <w:t> </w:t>
      </w:r>
      <w:r>
        <w:rPr>
          <w:sz w:val="24"/>
        </w:rPr>
        <w:t>Saúde</w:t>
      </w:r>
      <w:r>
        <w:rPr>
          <w:spacing w:val="-16"/>
          <w:sz w:val="24"/>
        </w:rPr>
        <w:t> </w:t>
      </w:r>
      <w:r>
        <w:rPr>
          <w:sz w:val="24"/>
        </w:rPr>
        <w:t>integra</w:t>
      </w:r>
      <w:r>
        <w:rPr>
          <w:spacing w:val="-17"/>
          <w:sz w:val="24"/>
        </w:rPr>
        <w:t> </w:t>
      </w:r>
      <w:r>
        <w:rPr>
          <w:sz w:val="24"/>
        </w:rPr>
        <w:t>várias áreas, que trabalham de forma articulada:</w:t>
      </w:r>
    </w:p>
    <w:p>
      <w:pPr>
        <w:pStyle w:val="BodyText"/>
        <w:spacing w:before="5"/>
      </w:pPr>
    </w:p>
    <w:p>
      <w:pPr>
        <w:spacing w:line="360" w:lineRule="auto" w:before="0"/>
        <w:ind w:left="3132" w:right="849" w:hanging="720"/>
        <w:jc w:val="both"/>
        <w:rPr>
          <w:sz w:val="24"/>
        </w:rPr>
      </w:pPr>
      <w:r>
        <w:rPr>
          <w:rFonts w:ascii="Arial" w:hAnsi="Arial"/>
          <w:b/>
          <w:sz w:val="24"/>
        </w:rPr>
        <w:t>7.1-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Vigilância Epidemiológica (VE): </w:t>
      </w:r>
      <w:r>
        <w:rPr>
          <w:sz w:val="24"/>
        </w:rPr>
        <w:t>Detecta, investiga e monitora </w:t>
      </w: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agravos</w:t>
      </w:r>
      <w:r>
        <w:rPr>
          <w:rFonts w:ascii="Arial" w:hAnsi="Arial"/>
          <w:b/>
          <w:spacing w:val="-16"/>
          <w:sz w:val="24"/>
        </w:rPr>
        <w:t> </w:t>
      </w:r>
      <w:r>
        <w:rPr>
          <w:sz w:val="24"/>
        </w:rPr>
        <w:t>(como</w:t>
      </w:r>
      <w:r>
        <w:rPr>
          <w:spacing w:val="-17"/>
          <w:sz w:val="24"/>
        </w:rPr>
        <w:t> </w:t>
      </w:r>
      <w:r>
        <w:rPr>
          <w:sz w:val="24"/>
        </w:rPr>
        <w:t>dengue,</w:t>
      </w:r>
      <w:r>
        <w:rPr>
          <w:spacing w:val="-17"/>
          <w:sz w:val="24"/>
        </w:rPr>
        <w:t> </w:t>
      </w:r>
      <w:r>
        <w:rPr>
          <w:sz w:val="24"/>
        </w:rPr>
        <w:t>COVID-19,</w:t>
      </w:r>
      <w:r>
        <w:rPr>
          <w:spacing w:val="-17"/>
          <w:sz w:val="24"/>
        </w:rPr>
        <w:t> </w:t>
      </w:r>
      <w:r>
        <w:rPr>
          <w:sz w:val="24"/>
        </w:rPr>
        <w:t>tuberculose,</w:t>
      </w:r>
      <w:r>
        <w:rPr>
          <w:spacing w:val="-16"/>
          <w:sz w:val="24"/>
        </w:rPr>
        <w:t> </w:t>
      </w:r>
      <w:r>
        <w:rPr>
          <w:sz w:val="24"/>
        </w:rPr>
        <w:t>ISTs</w:t>
      </w:r>
      <w:r>
        <w:rPr>
          <w:spacing w:val="-17"/>
          <w:sz w:val="24"/>
        </w:rPr>
        <w:t> </w:t>
      </w:r>
      <w:r>
        <w:rPr>
          <w:sz w:val="24"/>
        </w:rPr>
        <w:t>etc.); Produz informações para orientar ações de controle e prevenção.</w:t>
      </w:r>
    </w:p>
    <w:p>
      <w:pPr>
        <w:spacing w:line="360" w:lineRule="auto" w:before="0"/>
        <w:ind w:left="3132" w:right="846" w:hanging="720"/>
        <w:jc w:val="both"/>
        <w:rPr>
          <w:sz w:val="24"/>
        </w:rPr>
      </w:pPr>
      <w:r>
        <w:rPr>
          <w:rFonts w:ascii="Arial" w:hAnsi="Arial"/>
          <w:b/>
          <w:sz w:val="24"/>
        </w:rPr>
        <w:t>7.2-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Vigilância Sanitária (Visa): </w:t>
      </w:r>
      <w:r>
        <w:rPr>
          <w:sz w:val="24"/>
        </w:rPr>
        <w:t>Fiscaliza produtos, serviços, alimentos, medicamentos, estabelecimentos de saúde e o meio ambiente; Garante que o que chega ao cidadão esteja </w:t>
      </w:r>
      <w:r>
        <w:rPr>
          <w:rFonts w:ascii="Arial" w:hAnsi="Arial"/>
          <w:b/>
          <w:sz w:val="24"/>
        </w:rPr>
        <w:t>seguro e dentro das normas sanitárias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spacing w:line="360" w:lineRule="auto" w:before="82"/>
        <w:ind w:left="3132" w:right="844" w:hanging="720"/>
        <w:jc w:val="both"/>
        <w:rPr>
          <w:sz w:val="24"/>
        </w:rPr>
      </w:pPr>
      <w:r>
        <w:rPr>
          <w:rFonts w:ascii="Arial" w:hAnsi="Arial"/>
          <w:b/>
          <w:sz w:val="24"/>
        </w:rPr>
        <w:t>7.3-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Vigilância Ambiental: </w:t>
      </w:r>
      <w:r>
        <w:rPr>
          <w:sz w:val="24"/>
        </w:rPr>
        <w:t>Monitora fatores ambientais que afetam a saúde, como </w:t>
      </w:r>
      <w:r>
        <w:rPr>
          <w:rFonts w:ascii="Arial" w:hAnsi="Arial"/>
          <w:b/>
          <w:sz w:val="24"/>
        </w:rPr>
        <w:t>água, ar, solo, resíduos, agrotóxicos e vetores</w:t>
      </w:r>
      <w:r>
        <w:rPr>
          <w:sz w:val="24"/>
        </w:rPr>
        <w:t>; Atua na prevenção de doenças transmitidas pelo ambiente (ex.: leptospirose, dengue, leishmaniose).</w:t>
      </w:r>
    </w:p>
    <w:p>
      <w:pPr>
        <w:pStyle w:val="Heading2"/>
        <w:ind w:left="2413"/>
        <w:jc w:val="both"/>
      </w:pPr>
      <w:bookmarkStart w:name="_TOC_250011" w:id="19"/>
      <w:r>
        <w:rPr/>
        <w:t>7.4-</w:t>
      </w:r>
      <w:r>
        <w:rPr>
          <w:spacing w:val="48"/>
          <w:w w:val="150"/>
        </w:rPr>
        <w:t>  </w:t>
      </w:r>
      <w:r>
        <w:rPr/>
        <w:t>Vigilância</w:t>
      </w:r>
      <w:r>
        <w:rPr>
          <w:spacing w:val="1"/>
        </w:rPr>
        <w:t> </w:t>
      </w:r>
      <w:r>
        <w:rPr/>
        <w:t>Alimentar</w:t>
      </w:r>
      <w:r>
        <w:rPr>
          <w:spacing w:val="-3"/>
        </w:rPr>
        <w:t> </w:t>
      </w:r>
      <w:r>
        <w:rPr/>
        <w:t>e</w:t>
      </w:r>
      <w:bookmarkEnd w:id="19"/>
      <w:r>
        <w:rPr>
          <w:spacing w:val="-2"/>
        </w:rPr>
        <w:t> Nutricional</w:t>
      </w:r>
    </w:p>
    <w:p>
      <w:pPr>
        <w:pStyle w:val="BodyText"/>
        <w:spacing w:before="141"/>
        <w:rPr>
          <w:rFonts w:ascii="Arial"/>
          <w:b/>
        </w:rPr>
      </w:pPr>
    </w:p>
    <w:p>
      <w:pPr>
        <w:spacing w:line="360" w:lineRule="auto" w:before="1"/>
        <w:ind w:left="2281" w:right="844" w:firstLine="0"/>
        <w:jc w:val="both"/>
        <w:rPr>
          <w:rFonts w:ascii="Arial" w:hAnsi="Arial"/>
          <w:b/>
          <w:sz w:val="24"/>
        </w:rPr>
      </w:pPr>
      <w:r>
        <w:rPr>
          <w:sz w:val="24"/>
        </w:rPr>
        <w:t>Atua Coletando, analisando e interpretando dados </w:t>
      </w:r>
      <w:r>
        <w:rPr>
          <w:rFonts w:ascii="Arial" w:hAnsi="Arial"/>
          <w:b/>
          <w:sz w:val="24"/>
        </w:rPr>
        <w:t>sobre o </w:t>
      </w:r>
      <w:r>
        <w:rPr>
          <w:sz w:val="24"/>
        </w:rPr>
        <w:t>estado nutricional das pessoas </w:t>
      </w:r>
      <w:r>
        <w:rPr>
          <w:rFonts w:ascii="Arial" w:hAnsi="Arial"/>
          <w:b/>
          <w:sz w:val="24"/>
        </w:rPr>
        <w:t>e os </w:t>
      </w:r>
      <w:r>
        <w:rPr>
          <w:sz w:val="24"/>
        </w:rPr>
        <w:t>fatores que o determinam</w:t>
      </w:r>
      <w:r>
        <w:rPr>
          <w:rFonts w:ascii="Arial" w:hAnsi="Arial"/>
          <w:b/>
          <w:sz w:val="24"/>
        </w:rPr>
        <w:t>, como consumo alimentar, condições socioeconômicas e acesso a alimentos.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2"/>
        <w:ind w:left="2413"/>
        <w:jc w:val="both"/>
      </w:pPr>
      <w:bookmarkStart w:name="_TOC_250010" w:id="20"/>
      <w:r>
        <w:rPr/>
        <w:t>7.5-</w:t>
      </w:r>
      <w:r>
        <w:rPr>
          <w:spacing w:val="51"/>
          <w:w w:val="150"/>
        </w:rPr>
        <w:t>  </w:t>
      </w:r>
      <w:r>
        <w:rPr/>
        <w:t>Perfil </w:t>
      </w:r>
      <w:bookmarkEnd w:id="20"/>
      <w:r>
        <w:rPr>
          <w:spacing w:val="-2"/>
        </w:rPr>
        <w:t>Epidemiológico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60" w:lineRule="auto" w:before="1"/>
        <w:ind w:left="1561" w:right="849"/>
        <w:jc w:val="both"/>
      </w:pPr>
      <w:r>
        <w:rPr/>
        <w:t>No período de 2020 a 2024, observa-se um aumento significativo e contínuo no número de notificações de agravos de notificação compulsória, com crescimento de 714 para 1.121 casos registrados. Destaca-se o maior incremento percentual no ano de 2022, com elevação aproximada de 29% em relação ao ano anterior.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561" w:right="852"/>
        <w:jc w:val="both"/>
      </w:pPr>
      <w:r>
        <w:rPr/>
        <w:t>O</w:t>
      </w:r>
      <w:r>
        <w:rPr>
          <w:spacing w:val="-4"/>
        </w:rPr>
        <w:t> </w:t>
      </w:r>
      <w:r>
        <w:rPr/>
        <w:t>perfil</w:t>
      </w:r>
      <w:r>
        <w:rPr>
          <w:spacing w:val="-4"/>
        </w:rPr>
        <w:t> </w:t>
      </w:r>
      <w:r>
        <w:rPr/>
        <w:t>epidemiológico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notificações</w:t>
      </w:r>
      <w:r>
        <w:rPr>
          <w:spacing w:val="-6"/>
        </w:rPr>
        <w:t> </w:t>
      </w:r>
      <w:r>
        <w:rPr/>
        <w:t>é</w:t>
      </w:r>
      <w:r>
        <w:rPr>
          <w:spacing w:val="-4"/>
        </w:rPr>
        <w:t> </w:t>
      </w:r>
      <w:r>
        <w:rPr/>
        <w:t>predominantemente</w:t>
      </w:r>
      <w:r>
        <w:rPr>
          <w:spacing w:val="-3"/>
        </w:rPr>
        <w:t> </w:t>
      </w:r>
      <w:r>
        <w:rPr/>
        <w:t>composto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agravos de</w:t>
      </w:r>
      <w:r>
        <w:rPr>
          <w:spacing w:val="-11"/>
        </w:rPr>
        <w:t> </w:t>
      </w:r>
      <w:r>
        <w:rPr/>
        <w:t>natureza</w:t>
      </w:r>
      <w:r>
        <w:rPr>
          <w:spacing w:val="-10"/>
        </w:rPr>
        <w:t> </w:t>
      </w:r>
      <w:r>
        <w:rPr/>
        <w:t>acidental,</w:t>
      </w:r>
      <w:r>
        <w:rPr>
          <w:spacing w:val="-14"/>
        </w:rPr>
        <w:t> </w:t>
      </w:r>
      <w:r>
        <w:rPr/>
        <w:t>com</w:t>
      </w:r>
      <w:r>
        <w:rPr>
          <w:spacing w:val="-10"/>
        </w:rPr>
        <w:t> </w:t>
      </w:r>
      <w:r>
        <w:rPr/>
        <w:t>destaque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os</w:t>
      </w:r>
      <w:r>
        <w:rPr>
          <w:spacing w:val="-14"/>
        </w:rPr>
        <w:t> </w:t>
      </w:r>
      <w:r>
        <w:rPr/>
        <w:t>acidentes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animais</w:t>
      </w:r>
      <w:r>
        <w:rPr>
          <w:spacing w:val="-12"/>
        </w:rPr>
        <w:t> </w:t>
      </w:r>
      <w:r>
        <w:rPr/>
        <w:t>peçonhentos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os atendimentos antirrábicos, que apresentam as maiores frequências no período analisado, sendo observado o pico de notificações de acidentes por animais peçonhentos no ano de 2023.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6"/>
        <w:jc w:val="both"/>
      </w:pPr>
      <w:r>
        <w:rPr/>
        <w:t>Entretanto,</w:t>
      </w:r>
      <w:r>
        <w:rPr>
          <w:spacing w:val="-3"/>
        </w:rPr>
        <w:t> </w:t>
      </w:r>
      <w:r>
        <w:rPr/>
        <w:t>merecem</w:t>
      </w:r>
      <w:r>
        <w:rPr>
          <w:spacing w:val="-3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tendências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crescimento</w:t>
      </w:r>
      <w:r>
        <w:rPr>
          <w:spacing w:val="-1"/>
        </w:rPr>
        <w:t> </w:t>
      </w:r>
      <w:r>
        <w:rPr/>
        <w:t>observadas</w:t>
      </w:r>
      <w:r>
        <w:rPr>
          <w:spacing w:val="-3"/>
        </w:rPr>
        <w:t> </w:t>
      </w:r>
      <w:r>
        <w:rPr/>
        <w:t>em outros agravos relevantes. Os casos de Violência Doméstica, Sexual e/ou Outras Violências apresentaram aumento expressivo ao longo do período, mais que dobrando, passando de 107 para 225 notificações, consolidando-se como o terceiro agravo mais frequente entre os registros.</w:t>
      </w:r>
    </w:p>
    <w:p>
      <w:pPr>
        <w:pStyle w:val="BodyText"/>
        <w:spacing w:line="360" w:lineRule="auto" w:before="240"/>
        <w:ind w:left="1561" w:right="853"/>
        <w:jc w:val="both"/>
      </w:pPr>
      <w:r>
        <w:rPr/>
        <w:t>As notificações de Intoxicações Exógenas evidenciaram crescimento exponencial superior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236%,</w:t>
      </w:r>
      <w:r>
        <w:rPr>
          <w:spacing w:val="-9"/>
        </w:rPr>
        <w:t> </w:t>
      </w:r>
      <w:r>
        <w:rPr/>
        <w:t>com</w:t>
      </w:r>
      <w:r>
        <w:rPr>
          <w:spacing w:val="-11"/>
        </w:rPr>
        <w:t> </w:t>
      </w:r>
      <w:r>
        <w:rPr/>
        <w:t>aumento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33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111</w:t>
      </w:r>
      <w:r>
        <w:rPr>
          <w:spacing w:val="-9"/>
        </w:rPr>
        <w:t> </w:t>
      </w:r>
      <w:r>
        <w:rPr/>
        <w:t>casos</w:t>
      </w:r>
      <w:r>
        <w:rPr>
          <w:spacing w:val="-13"/>
        </w:rPr>
        <w:t> </w:t>
      </w:r>
      <w:r>
        <w:rPr/>
        <w:t>no</w:t>
      </w:r>
      <w:r>
        <w:rPr>
          <w:spacing w:val="-9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analisado.</w:t>
      </w:r>
      <w:r>
        <w:rPr>
          <w:spacing w:val="-10"/>
        </w:rPr>
        <w:t> </w:t>
      </w:r>
      <w:r>
        <w:rPr/>
        <w:t>Ademais, a Sífilis Adquirida apresentou elevação expressiva, passando de 1 caso registrado para 55 casos em 2024, o que sinaliza um desafio emergente e de elevada complexidade para as ações de vigilância, prevenção e controle das Infecções Sexualmente Transmissíveis (IST) no município.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00" w:left="141" w:right="283"/>
        </w:sectPr>
      </w:pPr>
    </w:p>
    <w:p>
      <w:pPr>
        <w:pStyle w:val="Heading2"/>
        <w:spacing w:before="82"/>
        <w:jc w:val="both"/>
      </w:pPr>
      <w:r>
        <w:rPr/>
        <w:t>Tabela</w:t>
      </w:r>
      <w:r>
        <w:rPr>
          <w:spacing w:val="-6"/>
        </w:rPr>
        <w:t> </w:t>
      </w:r>
      <w:r>
        <w:rPr/>
        <w:t>3-</w:t>
      </w:r>
      <w:r>
        <w:rPr>
          <w:spacing w:val="-6"/>
        </w:rPr>
        <w:t> </w:t>
      </w:r>
      <w:r>
        <w:rPr/>
        <w:t>Doenças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Notificação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Compulsória</w:t>
      </w:r>
      <w:r>
        <w:rPr>
          <w:spacing w:val="-5"/>
        </w:rPr>
        <w:t> </w:t>
      </w:r>
      <w:r>
        <w:rPr/>
        <w:t>(2020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2"/>
        </w:rPr>
        <w:t>2024)</w:t>
      </w:r>
    </w:p>
    <w:p>
      <w:pPr>
        <w:pStyle w:val="BodyText"/>
        <w:spacing w:before="26"/>
        <w:rPr>
          <w:rFonts w:ascii="Arial"/>
          <w:b/>
          <w:sz w:val="20"/>
        </w:rPr>
      </w:pPr>
    </w:p>
    <w:tbl>
      <w:tblPr>
        <w:tblW w:w="0" w:type="auto"/>
        <w:jc w:val="left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960"/>
        <w:gridCol w:w="960"/>
        <w:gridCol w:w="960"/>
        <w:gridCol w:w="960"/>
        <w:gridCol w:w="961"/>
        <w:gridCol w:w="960"/>
      </w:tblGrid>
      <w:tr>
        <w:trPr>
          <w:trHeight w:val="551" w:hRule="atLeast"/>
        </w:trPr>
        <w:tc>
          <w:tcPr>
            <w:tcW w:w="2540" w:type="dxa"/>
            <w:shd w:val="clear" w:color="auto" w:fill="E7E6E6"/>
          </w:tcPr>
          <w:p>
            <w:pPr>
              <w:pStyle w:val="TableParagraph"/>
              <w:spacing w:line="270" w:lineRule="atLeast"/>
              <w:ind w:left="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Agravos Compulsórios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2020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2021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2022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2023</w:t>
            </w:r>
          </w:p>
        </w:tc>
        <w:tc>
          <w:tcPr>
            <w:tcW w:w="961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2024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before="139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</w:tr>
      <w:tr>
        <w:trPr>
          <w:trHeight w:val="554" w:hRule="atLeast"/>
        </w:trPr>
        <w:tc>
          <w:tcPr>
            <w:tcW w:w="2540" w:type="dxa"/>
          </w:tcPr>
          <w:p>
            <w:pPr>
              <w:pStyle w:val="TableParagraph"/>
              <w:spacing w:line="270" w:lineRule="atLeast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Acidente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animais </w:t>
            </w:r>
            <w:r>
              <w:rPr>
                <w:rFonts w:ascii="Arial MT" w:hAnsi="Arial MT"/>
                <w:spacing w:val="-2"/>
                <w:sz w:val="24"/>
              </w:rPr>
              <w:t>peçonhentos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319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358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417</w:t>
            </w:r>
          </w:p>
        </w:tc>
        <w:tc>
          <w:tcPr>
            <w:tcW w:w="961" w:type="dxa"/>
          </w:tcPr>
          <w:p>
            <w:pPr>
              <w:pStyle w:val="TableParagraph"/>
              <w:spacing w:before="139"/>
              <w:ind w:right="26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361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1766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5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AIDS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5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</w:t>
            </w:r>
          </w:p>
        </w:tc>
      </w:tr>
      <w:tr>
        <w:trPr>
          <w:trHeight w:val="551" w:hRule="atLeast"/>
        </w:trPr>
        <w:tc>
          <w:tcPr>
            <w:tcW w:w="2540" w:type="dxa"/>
          </w:tcPr>
          <w:p>
            <w:pPr>
              <w:pStyle w:val="TableParagraph"/>
              <w:spacing w:line="270" w:lineRule="atLeast"/>
              <w:ind w:left="69" w:right="18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sz w:val="24"/>
              </w:rPr>
              <w:t>Atendimento Antirrábico</w:t>
            </w:r>
          </w:p>
        </w:tc>
        <w:tc>
          <w:tcPr>
            <w:tcW w:w="960" w:type="dxa"/>
          </w:tcPr>
          <w:p>
            <w:pPr>
              <w:pStyle w:val="TableParagraph"/>
              <w:spacing w:before="137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222</w:t>
            </w:r>
          </w:p>
        </w:tc>
        <w:tc>
          <w:tcPr>
            <w:tcW w:w="960" w:type="dxa"/>
          </w:tcPr>
          <w:p>
            <w:pPr>
              <w:pStyle w:val="TableParagraph"/>
              <w:spacing w:before="137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257</w:t>
            </w:r>
          </w:p>
        </w:tc>
        <w:tc>
          <w:tcPr>
            <w:tcW w:w="960" w:type="dxa"/>
          </w:tcPr>
          <w:p>
            <w:pPr>
              <w:pStyle w:val="TableParagraph"/>
              <w:spacing w:before="137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241</w:t>
            </w:r>
          </w:p>
        </w:tc>
        <w:tc>
          <w:tcPr>
            <w:tcW w:w="960" w:type="dxa"/>
          </w:tcPr>
          <w:p>
            <w:pPr>
              <w:pStyle w:val="TableParagraph"/>
              <w:spacing w:before="137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321</w:t>
            </w:r>
          </w:p>
        </w:tc>
        <w:tc>
          <w:tcPr>
            <w:tcW w:w="961" w:type="dxa"/>
          </w:tcPr>
          <w:p>
            <w:pPr>
              <w:pStyle w:val="TableParagraph"/>
              <w:spacing w:before="137"/>
              <w:ind w:right="26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309</w:t>
            </w:r>
          </w:p>
        </w:tc>
        <w:tc>
          <w:tcPr>
            <w:tcW w:w="960" w:type="dxa"/>
          </w:tcPr>
          <w:p>
            <w:pPr>
              <w:pStyle w:val="TableParagraph"/>
              <w:spacing w:before="137"/>
              <w:ind w:right="2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1350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0" w:lineRule="exact" w:before="7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Coqueluche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line="260" w:lineRule="exact" w:before="7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2540" w:type="dxa"/>
          </w:tcPr>
          <w:p>
            <w:pPr>
              <w:pStyle w:val="TableParagraph"/>
              <w:spacing w:line="270" w:lineRule="atLeast"/>
              <w:ind w:left="69" w:right="18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Criança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Exposta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ao </w:t>
            </w:r>
            <w:r>
              <w:rPr>
                <w:rFonts w:ascii="Arial MT" w:hAnsi="Arial MT"/>
                <w:spacing w:val="-4"/>
                <w:sz w:val="24"/>
              </w:rPr>
              <w:t>HIV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139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540" w:type="dxa"/>
          </w:tcPr>
          <w:p>
            <w:pPr>
              <w:pStyle w:val="TableParagraph"/>
              <w:spacing w:line="276" w:lineRule="exact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Doenças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Chagas </w:t>
            </w:r>
            <w:r>
              <w:rPr>
                <w:rFonts w:ascii="Arial MT" w:hAnsi="Arial MT"/>
                <w:spacing w:val="-2"/>
                <w:sz w:val="24"/>
              </w:rPr>
              <w:t>Aguda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39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0" w:lineRule="exact" w:before="7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Esquistossomose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line="260" w:lineRule="exact" w:before="7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</w:tr>
      <w:tr>
        <w:trPr>
          <w:trHeight w:val="290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7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Gestantes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HIV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pacing w:val="-10"/>
                <w:sz w:val="24"/>
              </w:rPr>
              <w:t>+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7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5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sz w:val="24"/>
              </w:rPr>
              <w:t>Hanseníase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5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14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5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Hepatites</w:t>
            </w:r>
            <w:r>
              <w:rPr>
                <w:rFonts w:ascii="Arial MT"/>
                <w:spacing w:val="-14"/>
                <w:sz w:val="24"/>
              </w:rPr>
              <w:t> </w:t>
            </w:r>
            <w:r>
              <w:rPr>
                <w:rFonts w:ascii="Arial MT"/>
                <w:spacing w:val="-2"/>
                <w:sz w:val="24"/>
              </w:rPr>
              <w:t>Virais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5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2540" w:type="dxa"/>
          </w:tcPr>
          <w:p>
            <w:pPr>
              <w:pStyle w:val="TableParagraph"/>
              <w:spacing w:line="270" w:lineRule="atLeast"/>
              <w:ind w:left="69" w:right="18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sz w:val="24"/>
              </w:rPr>
              <w:t>Intoxicações Exógenas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33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60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92</w:t>
            </w:r>
          </w:p>
        </w:tc>
        <w:tc>
          <w:tcPr>
            <w:tcW w:w="961" w:type="dxa"/>
          </w:tcPr>
          <w:p>
            <w:pPr>
              <w:pStyle w:val="TableParagraph"/>
              <w:spacing w:before="139"/>
              <w:ind w:right="26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right="26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311</w:t>
            </w:r>
          </w:p>
        </w:tc>
      </w:tr>
      <w:tr>
        <w:trPr>
          <w:trHeight w:val="827" w:hRule="atLeast"/>
        </w:trPr>
        <w:tc>
          <w:tcPr>
            <w:tcW w:w="2540" w:type="dxa"/>
          </w:tcPr>
          <w:p>
            <w:pPr>
              <w:pStyle w:val="TableParagraph"/>
              <w:spacing w:line="270" w:lineRule="atLeast"/>
              <w:ind w:left="69" w:right="18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Leishmaniose Tegumentar Americana</w:t>
            </w:r>
          </w:p>
        </w:tc>
        <w:tc>
          <w:tcPr>
            <w:tcW w:w="960" w:type="dxa"/>
          </w:tcPr>
          <w:p>
            <w:pPr>
              <w:pStyle w:val="TableParagraph"/>
              <w:spacing w:before="27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27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276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27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</w:tr>
      <w:tr>
        <w:trPr>
          <w:trHeight w:val="550" w:hRule="atLeast"/>
        </w:trPr>
        <w:tc>
          <w:tcPr>
            <w:tcW w:w="2540" w:type="dxa"/>
          </w:tcPr>
          <w:p>
            <w:pPr>
              <w:pStyle w:val="TableParagraph"/>
              <w:spacing w:line="276" w:lineRule="exact"/>
              <w:ind w:left="69" w:right="186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Leishmaniose Visceral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139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139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</w:tr>
      <w:tr>
        <w:trPr>
          <w:trHeight w:val="289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6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Leptospirose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6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6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5"/>
              <w:ind w:left="6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Meningite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5"/>
              <w:ind w:left="8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14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3" w:lineRule="exact" w:before="5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Sífilis</w:t>
            </w:r>
            <w:r>
              <w:rPr>
                <w:rFonts w:ascii="Arial MT" w:hAnsi="Arial MT"/>
                <w:spacing w:val="-2"/>
                <w:sz w:val="24"/>
              </w:rPr>
              <w:t> Adquirida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5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55</w:t>
            </w:r>
          </w:p>
        </w:tc>
        <w:tc>
          <w:tcPr>
            <w:tcW w:w="960" w:type="dxa"/>
          </w:tcPr>
          <w:p>
            <w:pPr>
              <w:pStyle w:val="TableParagraph"/>
              <w:spacing w:line="263" w:lineRule="exact" w:before="5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91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0" w:lineRule="exact" w:before="7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Sífilis</w:t>
            </w:r>
            <w:r>
              <w:rPr>
                <w:rFonts w:ascii="Arial MT" w:hAnsi="Arial MT"/>
                <w:spacing w:val="-2"/>
                <w:sz w:val="24"/>
              </w:rPr>
              <w:t> Congênita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line="260" w:lineRule="exact" w:before="7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20</w:t>
            </w:r>
          </w:p>
        </w:tc>
      </w:tr>
      <w:tr>
        <w:trPr>
          <w:trHeight w:val="287" w:hRule="atLeast"/>
        </w:trPr>
        <w:tc>
          <w:tcPr>
            <w:tcW w:w="2540" w:type="dxa"/>
          </w:tcPr>
          <w:p>
            <w:pPr>
              <w:pStyle w:val="TableParagraph"/>
              <w:spacing w:line="260" w:lineRule="exact" w:before="7"/>
              <w:ind w:left="6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Sífilis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em</w:t>
            </w:r>
            <w:r>
              <w:rPr>
                <w:rFonts w:ascii="Arial MT" w:hAnsi="Arial MT"/>
                <w:spacing w:val="-2"/>
                <w:sz w:val="24"/>
              </w:rPr>
              <w:t> Gestante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spacing w:line="260" w:lineRule="exact" w:before="7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 w:before="7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68</w:t>
            </w:r>
          </w:p>
        </w:tc>
      </w:tr>
      <w:tr>
        <w:trPr>
          <w:trHeight w:val="290" w:hRule="atLeast"/>
        </w:trPr>
        <w:tc>
          <w:tcPr>
            <w:tcW w:w="2540" w:type="dxa"/>
            <w:shd w:val="clear" w:color="auto" w:fill="E7E6E6"/>
          </w:tcPr>
          <w:p>
            <w:pPr>
              <w:pStyle w:val="TableParagraph"/>
              <w:spacing w:line="263" w:lineRule="exact" w:before="7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6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596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6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616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6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699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6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903</w:t>
            </w:r>
          </w:p>
        </w:tc>
        <w:tc>
          <w:tcPr>
            <w:tcW w:w="961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6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889</w:t>
            </w:r>
          </w:p>
        </w:tc>
        <w:tc>
          <w:tcPr>
            <w:tcW w:w="960" w:type="dxa"/>
            <w:shd w:val="clear" w:color="auto" w:fill="E7E6E6"/>
          </w:tcPr>
          <w:p>
            <w:pPr>
              <w:pStyle w:val="TableParagraph"/>
              <w:spacing w:line="258" w:lineRule="exact" w:before="12"/>
              <w:ind w:right="2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3700</w:t>
            </w:r>
          </w:p>
        </w:tc>
      </w:tr>
    </w:tbl>
    <w:p>
      <w:pPr>
        <w:pStyle w:val="BodyText"/>
        <w:spacing w:before="265"/>
        <w:rPr>
          <w:rFonts w:ascii="Arial"/>
          <w:b/>
        </w:rPr>
      </w:pPr>
    </w:p>
    <w:p>
      <w:pPr>
        <w:pStyle w:val="Heading2"/>
        <w:tabs>
          <w:tab w:pos="3132" w:val="left" w:leader="none"/>
        </w:tabs>
        <w:ind w:left="2413"/>
      </w:pPr>
      <w:bookmarkStart w:name="_TOC_250009" w:id="21"/>
      <w:r>
        <w:rPr/>
        <w:t>7.6-</w:t>
        <w:tab/>
      </w:r>
      <w:bookmarkEnd w:id="21"/>
      <w:r>
        <w:rPr>
          <w:spacing w:val="-2"/>
        </w:rPr>
        <w:t>Natalidade</w:t>
      </w:r>
    </w:p>
    <w:p>
      <w:pPr>
        <w:pStyle w:val="BodyText"/>
        <w:spacing w:line="360" w:lineRule="auto" w:before="259"/>
        <w:ind w:left="1561" w:right="844"/>
        <w:jc w:val="both"/>
      </w:pPr>
      <w:r>
        <w:rPr/>
        <w:t>Acompanhar a tendência e as características da natalidade tem importância não apenas para projeções futuras do volume da população, mas também para o dimensionamento das principais demandas requeridas no setor saúde. Analisar características do recém-nascido, da mãe, da gestação e do parto permite compreender as condições de saúde da mulher e da sobrevivência da criança, bem como evidenciar desigualdades ainda existentes e os principais desafios a serem </w:t>
      </w:r>
      <w:r>
        <w:rPr>
          <w:spacing w:val="-2"/>
        </w:rPr>
        <w:t>superados.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44"/>
        <w:jc w:val="both"/>
      </w:pPr>
      <w:r>
        <w:rPr/>
        <w:t>Ao avaliar o número de nascidos vivos no município no período de 2020 a 2023 identificou-se uma pequena diminuição. A partir de 2020 começamos a ter uma redução no número de nascidos vivos, ano que ocorreu a pandemia de COVID-19, causando uma redução no número de nascimentos.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571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1296"/>
        <w:gridCol w:w="1296"/>
        <w:gridCol w:w="1297"/>
        <w:gridCol w:w="1296"/>
      </w:tblGrid>
      <w:tr>
        <w:trPr>
          <w:trHeight w:val="498" w:hRule="atLeast"/>
        </w:trPr>
        <w:tc>
          <w:tcPr>
            <w:tcW w:w="4078" w:type="dxa"/>
            <w:tcBorders>
              <w:top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75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Unidade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Federação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75"/>
              <w:ind w:left="20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2020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75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2021</w:t>
            </w: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75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2022</w:t>
            </w:r>
          </w:p>
        </w:tc>
        <w:tc>
          <w:tcPr>
            <w:tcW w:w="1296" w:type="dxa"/>
            <w:tcBorders>
              <w:top w:val="nil"/>
              <w:left w:val="nil"/>
            </w:tcBorders>
            <w:shd w:val="clear" w:color="auto" w:fill="5B9BD4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2023</w:t>
            </w:r>
          </w:p>
        </w:tc>
      </w:tr>
      <w:tr>
        <w:trPr>
          <w:trHeight w:val="472" w:hRule="atLeast"/>
        </w:trPr>
        <w:tc>
          <w:tcPr>
            <w:tcW w:w="407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74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pacing w:val="-2"/>
                <w:sz w:val="20"/>
              </w:rPr>
              <w:t>CAMPO</w:t>
            </w:r>
            <w:r>
              <w:rPr>
                <w:b/>
                <w:color w:val="333333"/>
                <w:spacing w:val="-4"/>
                <w:sz w:val="20"/>
              </w:rPr>
              <w:t> </w:t>
            </w:r>
            <w:r>
              <w:rPr>
                <w:b/>
                <w:color w:val="333333"/>
                <w:spacing w:val="-2"/>
                <w:sz w:val="20"/>
              </w:rPr>
              <w:t>ALEGRE</w:t>
            </w:r>
          </w:p>
        </w:tc>
        <w:tc>
          <w:tcPr>
            <w:tcW w:w="129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74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pacing w:val="-5"/>
                <w:sz w:val="20"/>
              </w:rPr>
              <w:t>522</w:t>
            </w:r>
          </w:p>
        </w:tc>
        <w:tc>
          <w:tcPr>
            <w:tcW w:w="129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74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pacing w:val="-5"/>
                <w:sz w:val="20"/>
              </w:rPr>
              <w:t>491</w:t>
            </w:r>
          </w:p>
        </w:tc>
        <w:tc>
          <w:tcPr>
            <w:tcW w:w="129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74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pacing w:val="-5"/>
                <w:sz w:val="20"/>
              </w:rPr>
              <w:t>492</w:t>
            </w:r>
          </w:p>
        </w:tc>
        <w:tc>
          <w:tcPr>
            <w:tcW w:w="129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74"/>
              <w:ind w:left="20" w:right="1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pacing w:val="-5"/>
                <w:sz w:val="20"/>
              </w:rPr>
              <w:t>441</w:t>
            </w:r>
          </w:p>
        </w:tc>
      </w:tr>
    </w:tbl>
    <w:p>
      <w:pPr>
        <w:spacing w:before="6"/>
        <w:ind w:left="1561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Fonte: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Sistema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Informações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sobre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Nascidos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Vivos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(MS/SVS/DASIS/SINASC)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Data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da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consulta: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pacing w:val="-2"/>
          <w:sz w:val="18"/>
        </w:rPr>
        <w:t>05/03/2025.</w:t>
      </w:r>
    </w:p>
    <w:p>
      <w:pPr>
        <w:pStyle w:val="BodyText"/>
        <w:spacing w:before="16"/>
        <w:rPr>
          <w:rFonts w:ascii="Times New Roman"/>
          <w:sz w:val="18"/>
        </w:rPr>
      </w:pPr>
    </w:p>
    <w:p>
      <w:pPr>
        <w:pStyle w:val="Heading2"/>
        <w:jc w:val="both"/>
      </w:pPr>
      <w:r>
        <w:rPr/>
        <w:t>Tabela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-Nascidos</w:t>
      </w:r>
      <w:r>
        <w:rPr>
          <w:spacing w:val="-5"/>
        </w:rPr>
        <w:t> </w:t>
      </w:r>
      <w:r>
        <w:rPr/>
        <w:t>Vivos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2024.</w:t>
      </w:r>
    </w:p>
    <w:p>
      <w:pPr>
        <w:pStyle w:val="BodyText"/>
        <w:spacing w:before="24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3625"/>
      </w:tblGrid>
      <w:tr>
        <w:trPr>
          <w:trHeight w:val="434" w:hRule="atLeast"/>
        </w:trPr>
        <w:tc>
          <w:tcPr>
            <w:tcW w:w="8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1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Frequência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nascidos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vivos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por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ano</w:t>
            </w:r>
            <w:r>
              <w:rPr>
                <w:rFonts w:ascii="Arial" w:hAns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nascimento</w:t>
            </w:r>
          </w:p>
        </w:tc>
      </w:tr>
      <w:tr>
        <w:trPr>
          <w:trHeight w:val="412" w:hRule="atLeast"/>
        </w:trPr>
        <w:tc>
          <w:tcPr>
            <w:tcW w:w="509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4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Ano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nascimento</w:t>
            </w:r>
          </w:p>
        </w:tc>
        <w:tc>
          <w:tcPr>
            <w:tcW w:w="362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right="152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2020</w:t>
            </w:r>
          </w:p>
        </w:tc>
        <w:tc>
          <w:tcPr>
            <w:tcW w:w="3625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522</w:t>
            </w:r>
          </w:p>
        </w:tc>
      </w:tr>
      <w:tr>
        <w:trPr>
          <w:trHeight w:val="412" w:hRule="atLeast"/>
        </w:trPr>
        <w:tc>
          <w:tcPr>
            <w:tcW w:w="5099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2021</w:t>
            </w:r>
          </w:p>
        </w:tc>
        <w:tc>
          <w:tcPr>
            <w:tcW w:w="3625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490</w:t>
            </w:r>
          </w:p>
        </w:tc>
      </w:tr>
      <w:tr>
        <w:trPr>
          <w:trHeight w:val="414" w:hRule="atLeast"/>
        </w:trPr>
        <w:tc>
          <w:tcPr>
            <w:tcW w:w="5099" w:type="dxa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2022</w:t>
            </w:r>
          </w:p>
        </w:tc>
        <w:tc>
          <w:tcPr>
            <w:tcW w:w="3625" w:type="dxa"/>
          </w:tcPr>
          <w:p>
            <w:pPr>
              <w:pStyle w:val="TableParagraph"/>
              <w:spacing w:before="2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492</w:t>
            </w:r>
          </w:p>
        </w:tc>
      </w:tr>
      <w:tr>
        <w:trPr>
          <w:trHeight w:val="414" w:hRule="atLeast"/>
        </w:trPr>
        <w:tc>
          <w:tcPr>
            <w:tcW w:w="5099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2023</w:t>
            </w:r>
          </w:p>
        </w:tc>
        <w:tc>
          <w:tcPr>
            <w:tcW w:w="3625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441</w:t>
            </w:r>
          </w:p>
        </w:tc>
      </w:tr>
      <w:tr>
        <w:trPr>
          <w:trHeight w:val="412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2024</w:t>
            </w:r>
          </w:p>
        </w:tc>
        <w:tc>
          <w:tcPr>
            <w:tcW w:w="3625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465</w:t>
            </w:r>
          </w:p>
        </w:tc>
      </w:tr>
      <w:tr>
        <w:trPr>
          <w:trHeight w:val="414" w:hRule="atLeast"/>
        </w:trPr>
        <w:tc>
          <w:tcPr>
            <w:tcW w:w="5099" w:type="dxa"/>
            <w:shd w:val="clear" w:color="auto" w:fill="DEEAF6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3625" w:type="dxa"/>
            <w:shd w:val="clear" w:color="auto" w:fill="DEEAF6"/>
          </w:tcPr>
          <w:p>
            <w:pPr>
              <w:pStyle w:val="TableParagraph"/>
              <w:spacing w:before="2"/>
              <w:ind w:right="153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2410</w:t>
            </w:r>
          </w:p>
        </w:tc>
      </w:tr>
    </w:tbl>
    <w:p>
      <w:pPr>
        <w:pStyle w:val="BodyText"/>
        <w:spacing w:before="15"/>
        <w:rPr>
          <w:rFonts w:ascii="Arial"/>
          <w:b/>
        </w:rPr>
      </w:pPr>
    </w:p>
    <w:p>
      <w:pPr>
        <w:pStyle w:val="ListParagraph"/>
        <w:numPr>
          <w:ilvl w:val="0"/>
          <w:numId w:val="7"/>
        </w:numPr>
        <w:tabs>
          <w:tab w:pos="2280" w:val="left" w:leader="none"/>
        </w:tabs>
        <w:spacing w:line="240" w:lineRule="auto" w:before="1" w:after="0"/>
        <w:ind w:left="2280" w:right="0" w:hanging="359"/>
        <w:jc w:val="left"/>
        <w:rPr>
          <w:sz w:val="24"/>
        </w:rPr>
      </w:pP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rFonts w:ascii="Arial" w:hAnsi="Arial"/>
          <w:b/>
          <w:sz w:val="24"/>
        </w:rPr>
        <w:t>2020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houve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rFonts w:ascii="Arial" w:hAnsi="Arial"/>
          <w:b/>
          <w:sz w:val="24"/>
        </w:rPr>
        <w:t>maior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número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nascidos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vivos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(522)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período.</w:t>
      </w:r>
    </w:p>
    <w:p>
      <w:pPr>
        <w:pStyle w:val="ListParagraph"/>
        <w:numPr>
          <w:ilvl w:val="0"/>
          <w:numId w:val="7"/>
        </w:numPr>
        <w:tabs>
          <w:tab w:pos="2281" w:val="left" w:leader="none"/>
        </w:tabs>
        <w:spacing w:line="360" w:lineRule="auto" w:before="136" w:after="0"/>
        <w:ind w:left="2281" w:right="846" w:hanging="360"/>
        <w:jc w:val="left"/>
        <w:rPr>
          <w:sz w:val="24"/>
        </w:rPr>
      </w:pPr>
      <w:r>
        <w:rPr>
          <w:sz w:val="24"/>
        </w:rPr>
        <w:t>Em </w:t>
      </w:r>
      <w:r>
        <w:rPr>
          <w:rFonts w:ascii="Arial" w:hAnsi="Arial"/>
          <w:b/>
          <w:sz w:val="24"/>
        </w:rPr>
        <w:t>2023</w:t>
      </w:r>
      <w:r>
        <w:rPr>
          <w:sz w:val="24"/>
        </w:rPr>
        <w:t>, observou-se o </w:t>
      </w:r>
      <w:r>
        <w:rPr>
          <w:rFonts w:ascii="Arial" w:hAnsi="Arial"/>
          <w:b/>
          <w:sz w:val="24"/>
        </w:rPr>
        <w:t>menor número (441)</w:t>
      </w:r>
      <w:r>
        <w:rPr>
          <w:sz w:val="24"/>
        </w:rPr>
        <w:t>, indicando uma </w:t>
      </w:r>
      <w:r>
        <w:rPr>
          <w:rFonts w:ascii="Arial" w:hAnsi="Arial"/>
          <w:b/>
          <w:sz w:val="24"/>
        </w:rPr>
        <w:t>redução no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número de nascimentos </w:t>
      </w:r>
      <w:r>
        <w:rPr>
          <w:sz w:val="24"/>
        </w:rPr>
        <w:t>ao longo dos anos.</w:t>
      </w:r>
    </w:p>
    <w:p>
      <w:pPr>
        <w:pStyle w:val="ListParagraph"/>
        <w:numPr>
          <w:ilvl w:val="0"/>
          <w:numId w:val="7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rFonts w:ascii="Arial" w:hAnsi="Arial"/>
          <w:b/>
          <w:sz w:val="24"/>
        </w:rPr>
        <w:t>2024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houve</w:t>
      </w:r>
      <w:r>
        <w:rPr>
          <w:spacing w:val="-4"/>
          <w:sz w:val="24"/>
        </w:rPr>
        <w:t> </w:t>
      </w:r>
      <w:r>
        <w:rPr>
          <w:rFonts w:ascii="Arial" w:hAnsi="Arial"/>
          <w:b/>
          <w:sz w:val="24"/>
        </w:rPr>
        <w:t>pequena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recuperação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(465)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relação</w:t>
      </w:r>
      <w:r>
        <w:rPr>
          <w:spacing w:val="-8"/>
          <w:sz w:val="24"/>
        </w:rPr>
        <w:t> </w:t>
      </w:r>
      <w:r>
        <w:rPr>
          <w:sz w:val="24"/>
        </w:rPr>
        <w:t>ao</w:t>
      </w:r>
      <w:r>
        <w:rPr>
          <w:spacing w:val="-8"/>
          <w:sz w:val="24"/>
        </w:rPr>
        <w:t> </w:t>
      </w:r>
      <w:r>
        <w:rPr>
          <w:sz w:val="24"/>
        </w:rPr>
        <w:t>ano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anterior.</w:t>
      </w:r>
    </w:p>
    <w:p>
      <w:pPr>
        <w:pStyle w:val="BodyText"/>
        <w:spacing w:before="144"/>
      </w:pPr>
    </w:p>
    <w:p>
      <w:pPr>
        <w:spacing w:line="360" w:lineRule="auto" w:before="1"/>
        <w:ind w:left="1561" w:right="850" w:firstLine="67"/>
        <w:jc w:val="both"/>
        <w:rPr>
          <w:sz w:val="24"/>
        </w:rPr>
      </w:pPr>
      <w:r>
        <w:rPr>
          <w:rFonts w:ascii="Arial" w:hAnsi="Arial"/>
          <w:b/>
          <w:sz w:val="24"/>
        </w:rPr>
        <w:t>Observamos queda gradual </w:t>
      </w:r>
      <w:r>
        <w:rPr>
          <w:sz w:val="24"/>
        </w:rPr>
        <w:t>no número de nascidos vivos entre 2020 e 2023, sugerindo </w:t>
      </w:r>
      <w:r>
        <w:rPr>
          <w:rFonts w:ascii="Arial" w:hAnsi="Arial"/>
          <w:b/>
          <w:sz w:val="24"/>
        </w:rPr>
        <w:t>redução da natalidade </w:t>
      </w:r>
      <w:r>
        <w:rPr>
          <w:sz w:val="24"/>
        </w:rPr>
        <w:t>no município/localidade analisada, com leve aumento em 2024.</w:t>
      </w:r>
    </w:p>
    <w:p>
      <w:pPr>
        <w:pStyle w:val="BodyText"/>
        <w:spacing w:before="2"/>
      </w:pPr>
    </w:p>
    <w:p>
      <w:pPr>
        <w:pStyle w:val="Heading2"/>
        <w:jc w:val="both"/>
        <w:rPr>
          <w:rFonts w:ascii="Times New Roman"/>
        </w:rPr>
      </w:pPr>
      <w:r>
        <w:rPr>
          <w:rFonts w:ascii="Times New Roman"/>
        </w:rPr>
        <w:t>Tabela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5 -Tipo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(2020 a </w:t>
      </w:r>
      <w:r>
        <w:rPr>
          <w:rFonts w:ascii="Times New Roman"/>
          <w:spacing w:val="-2"/>
        </w:rPr>
        <w:t>2024)</w:t>
      </w:r>
    </w:p>
    <w:p>
      <w:pPr>
        <w:pStyle w:val="BodyText"/>
        <w:spacing w:before="23"/>
        <w:rPr>
          <w:rFonts w:ascii="Times New Roman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560"/>
        <w:gridCol w:w="1557"/>
        <w:gridCol w:w="993"/>
        <w:gridCol w:w="1416"/>
        <w:gridCol w:w="1277"/>
      </w:tblGrid>
      <w:tr>
        <w:trPr>
          <w:trHeight w:val="595" w:hRule="atLeast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5"/>
                <w:sz w:val="24"/>
              </w:rPr>
              <w:t>Ano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357" w:right="344" w:firstLine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Parto Vaginal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307" w:right="297" w:firstLine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Parto Cesáreo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%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Vaginal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14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%</w:t>
            </w:r>
          </w:p>
          <w:p>
            <w:pPr>
              <w:pStyle w:val="TableParagraph"/>
              <w:ind w:left="1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Cesáreo</w:t>
            </w:r>
          </w:p>
        </w:tc>
      </w:tr>
      <w:tr>
        <w:trPr>
          <w:trHeight w:val="287" w:hRule="atLeast"/>
        </w:trPr>
        <w:tc>
          <w:tcPr>
            <w:tcW w:w="155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2020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324</w:t>
            </w:r>
          </w:p>
        </w:tc>
        <w:tc>
          <w:tcPr>
            <w:tcW w:w="155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198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522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62,10%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37,90%</w:t>
            </w:r>
          </w:p>
        </w:tc>
      </w:tr>
      <w:tr>
        <w:trPr>
          <w:trHeight w:val="290" w:hRule="atLeast"/>
        </w:trPr>
        <w:tc>
          <w:tcPr>
            <w:tcW w:w="1555" w:type="dxa"/>
          </w:tcPr>
          <w:p>
            <w:pPr>
              <w:pStyle w:val="TableParagraph"/>
              <w:spacing w:line="267" w:lineRule="exact" w:before="2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 w:before="2"/>
              <w:ind w:left="1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274</w:t>
            </w:r>
          </w:p>
        </w:tc>
        <w:tc>
          <w:tcPr>
            <w:tcW w:w="1557" w:type="dxa"/>
          </w:tcPr>
          <w:p>
            <w:pPr>
              <w:pStyle w:val="TableParagraph"/>
              <w:spacing w:line="267" w:lineRule="exact"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216</w:t>
            </w:r>
          </w:p>
        </w:tc>
        <w:tc>
          <w:tcPr>
            <w:tcW w:w="993" w:type="dxa"/>
          </w:tcPr>
          <w:p>
            <w:pPr>
              <w:pStyle w:val="TableParagraph"/>
              <w:spacing w:line="267" w:lineRule="exact" w:before="2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490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 w:before="2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55,90%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 w:before="2"/>
              <w:ind w:left="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44,10%</w:t>
            </w:r>
          </w:p>
        </w:tc>
      </w:tr>
      <w:tr>
        <w:trPr>
          <w:trHeight w:val="287" w:hRule="atLeast"/>
        </w:trPr>
        <w:tc>
          <w:tcPr>
            <w:tcW w:w="1555" w:type="dxa"/>
            <w:shd w:val="clear" w:color="auto" w:fill="DEEAF6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2022</w:t>
            </w:r>
          </w:p>
        </w:tc>
        <w:tc>
          <w:tcPr>
            <w:tcW w:w="1560" w:type="dxa"/>
            <w:shd w:val="clear" w:color="auto" w:fill="DEEAF6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264</w:t>
            </w:r>
          </w:p>
        </w:tc>
        <w:tc>
          <w:tcPr>
            <w:tcW w:w="1557" w:type="dxa"/>
            <w:shd w:val="clear" w:color="auto" w:fill="DEEAF6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228</w:t>
            </w:r>
          </w:p>
        </w:tc>
        <w:tc>
          <w:tcPr>
            <w:tcW w:w="993" w:type="dxa"/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492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53,70%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46,30%</w:t>
            </w:r>
          </w:p>
        </w:tc>
      </w:tr>
      <w:tr>
        <w:trPr>
          <w:trHeight w:val="287" w:hRule="atLeast"/>
        </w:trPr>
        <w:tc>
          <w:tcPr>
            <w:tcW w:w="1555" w:type="dxa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2023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222</w:t>
            </w:r>
          </w:p>
        </w:tc>
        <w:tc>
          <w:tcPr>
            <w:tcW w:w="1557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219</w:t>
            </w:r>
          </w:p>
        </w:tc>
        <w:tc>
          <w:tcPr>
            <w:tcW w:w="993" w:type="dxa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441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50,30%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49,70%</w:t>
            </w:r>
          </w:p>
        </w:tc>
      </w:tr>
      <w:tr>
        <w:trPr>
          <w:trHeight w:val="287" w:hRule="atLeast"/>
        </w:trPr>
        <w:tc>
          <w:tcPr>
            <w:tcW w:w="1555" w:type="dxa"/>
            <w:shd w:val="clear" w:color="auto" w:fill="DEEAF6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2024</w:t>
            </w:r>
          </w:p>
        </w:tc>
        <w:tc>
          <w:tcPr>
            <w:tcW w:w="1560" w:type="dxa"/>
            <w:shd w:val="clear" w:color="auto" w:fill="DEEAF6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227</w:t>
            </w:r>
          </w:p>
        </w:tc>
        <w:tc>
          <w:tcPr>
            <w:tcW w:w="1557" w:type="dxa"/>
            <w:shd w:val="clear" w:color="auto" w:fill="DEEAF6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238</w:t>
            </w:r>
          </w:p>
        </w:tc>
        <w:tc>
          <w:tcPr>
            <w:tcW w:w="993" w:type="dxa"/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465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48,80%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51,20%</w:t>
            </w:r>
          </w:p>
        </w:tc>
      </w:tr>
    </w:tbl>
    <w:p>
      <w:pPr>
        <w:pStyle w:val="TableParagraph"/>
        <w:spacing w:after="0" w:line="267" w:lineRule="exact"/>
        <w:jc w:val="center"/>
        <w:rPr>
          <w:rFonts w:ascii="Arial MT"/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Times New Roman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560"/>
        <w:gridCol w:w="1557"/>
        <w:gridCol w:w="993"/>
        <w:gridCol w:w="1416"/>
        <w:gridCol w:w="1277"/>
      </w:tblGrid>
      <w:tr>
        <w:trPr>
          <w:trHeight w:val="287" w:hRule="atLeast"/>
        </w:trPr>
        <w:tc>
          <w:tcPr>
            <w:tcW w:w="1555" w:type="dxa"/>
          </w:tcPr>
          <w:p>
            <w:pPr>
              <w:pStyle w:val="TableParagraph"/>
              <w:spacing w:line="267" w:lineRule="exact"/>
              <w:ind w:left="4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5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1311</w:t>
            </w:r>
          </w:p>
        </w:tc>
        <w:tc>
          <w:tcPr>
            <w:tcW w:w="1557" w:type="dxa"/>
          </w:tcPr>
          <w:p>
            <w:pPr>
              <w:pStyle w:val="TableParagraph"/>
              <w:spacing w:line="267" w:lineRule="exact"/>
              <w:ind w:left="5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1099</w:t>
            </w:r>
          </w:p>
        </w:tc>
        <w:tc>
          <w:tcPr>
            <w:tcW w:w="993" w:type="dxa"/>
          </w:tcPr>
          <w:p>
            <w:pPr>
              <w:pStyle w:val="TableParagraph"/>
              <w:spacing w:line="267" w:lineRule="exact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2410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3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54,40%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ind w:left="2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45,60%</w:t>
            </w:r>
          </w:p>
        </w:tc>
      </w:tr>
    </w:tbl>
    <w:p>
      <w:pPr>
        <w:pStyle w:val="BodyText"/>
        <w:spacing w:before="268"/>
        <w:rPr>
          <w:rFonts w:ascii="Times New Roman"/>
          <w:b/>
        </w:rPr>
      </w:pPr>
    </w:p>
    <w:p>
      <w:pPr>
        <w:spacing w:line="360" w:lineRule="auto" w:before="0"/>
        <w:ind w:left="1561" w:right="843" w:firstLine="0"/>
        <w:jc w:val="both"/>
        <w:rPr>
          <w:sz w:val="24"/>
        </w:rPr>
      </w:pPr>
      <w:r>
        <w:rPr>
          <w:sz w:val="24"/>
        </w:rPr>
        <w:t>Os dados apontam que, entre 2020 e 2024, houve </w:t>
      </w:r>
      <w:r>
        <w:rPr>
          <w:rFonts w:ascii="Arial" w:hAnsi="Arial"/>
          <w:b/>
          <w:sz w:val="24"/>
        </w:rPr>
        <w:t>mudança no perfil dos partos</w:t>
      </w:r>
      <w:r>
        <w:rPr>
          <w:sz w:val="24"/>
        </w:rPr>
        <w:t>, com</w:t>
      </w:r>
      <w:r>
        <w:rPr>
          <w:spacing w:val="-10"/>
          <w:sz w:val="24"/>
        </w:rPr>
        <w:t> </w:t>
      </w:r>
      <w:r>
        <w:rPr>
          <w:rFonts w:ascii="Arial" w:hAnsi="Arial"/>
          <w:b/>
          <w:sz w:val="24"/>
        </w:rPr>
        <w:t>crescimento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número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cesarianas</w:t>
      </w:r>
      <w:r>
        <w:rPr>
          <w:rFonts w:ascii="Arial" w:hAnsi="Arial"/>
          <w:b/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rFonts w:ascii="Arial" w:hAnsi="Arial"/>
          <w:b/>
          <w:sz w:val="24"/>
        </w:rPr>
        <w:t>redução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partos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vaginais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que sugere a necessidade de </w:t>
      </w:r>
      <w:r>
        <w:rPr>
          <w:rFonts w:ascii="Arial" w:hAnsi="Arial"/>
          <w:b/>
          <w:sz w:val="24"/>
        </w:rPr>
        <w:t>monitoramento das indicações obstétricas </w:t>
      </w:r>
      <w:r>
        <w:rPr>
          <w:sz w:val="24"/>
        </w:rPr>
        <w:t>e </w:t>
      </w:r>
      <w:r>
        <w:rPr>
          <w:rFonts w:ascii="Arial" w:hAnsi="Arial"/>
          <w:b/>
          <w:sz w:val="24"/>
        </w:rPr>
        <w:t>incentivo ao parto normal humanizado</w:t>
      </w:r>
      <w:r>
        <w:rPr>
          <w:sz w:val="24"/>
        </w:rPr>
        <w:t>, conforme as diretrizes do </w:t>
      </w:r>
      <w:r>
        <w:rPr>
          <w:rFonts w:ascii="Arial" w:hAnsi="Arial"/>
          <w:b/>
          <w:sz w:val="24"/>
        </w:rPr>
        <w:t>Ministério da Saúde</w:t>
      </w:r>
      <w:r>
        <w:rPr>
          <w:sz w:val="24"/>
        </w:rPr>
        <w:t>.</w:t>
      </w:r>
    </w:p>
    <w:p>
      <w:pPr>
        <w:pStyle w:val="Heading2"/>
        <w:spacing w:before="120"/>
        <w:jc w:val="both"/>
      </w:pPr>
      <w:r>
        <w:rPr/>
        <w:t>Tabela</w:t>
      </w:r>
      <w:r>
        <w:rPr>
          <w:spacing w:val="-2"/>
        </w:rPr>
        <w:t> </w:t>
      </w:r>
      <w:r>
        <w:rPr/>
        <w:t>6 -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faixa</w:t>
      </w:r>
      <w:r>
        <w:rPr>
          <w:spacing w:val="-4"/>
        </w:rPr>
        <w:t> </w:t>
      </w:r>
      <w:r>
        <w:rPr/>
        <w:t>etária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5"/>
        </w:rPr>
        <w:t>mãe</w:t>
      </w:r>
    </w:p>
    <w:p>
      <w:pPr>
        <w:pStyle w:val="BodyText"/>
        <w:spacing w:before="21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9"/>
        <w:gridCol w:w="2708"/>
        <w:gridCol w:w="2077"/>
      </w:tblGrid>
      <w:tr>
        <w:trPr>
          <w:trHeight w:val="578" w:hRule="atLeast"/>
        </w:trPr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2"/>
              <w:ind w:left="114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Faixa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Etária</w:t>
            </w:r>
          </w:p>
        </w:tc>
        <w:tc>
          <w:tcPr>
            <w:tcW w:w="27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2"/>
              <w:ind w:right="10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Nascimentos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2"/>
              <w:ind w:left="1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sobre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2"/>
                <w:sz w:val="24"/>
              </w:rPr>
              <w:t> total</w:t>
            </w:r>
          </w:p>
        </w:tc>
      </w:tr>
      <w:tr>
        <w:trPr>
          <w:trHeight w:val="614" w:hRule="atLeast"/>
        </w:trPr>
        <w:tc>
          <w:tcPr>
            <w:tcW w:w="363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&lt;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14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pacing w:val="-4"/>
                <w:sz w:val="24"/>
              </w:rPr>
              <w:t>anos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41</w:t>
            </w:r>
          </w:p>
        </w:tc>
        <w:tc>
          <w:tcPr>
            <w:tcW w:w="20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"/>
              <w:ind w:right="9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1,70%</w:t>
            </w:r>
          </w:p>
        </w:tc>
      </w:tr>
      <w:tr>
        <w:trPr>
          <w:trHeight w:val="611" w:hRule="atLeast"/>
        </w:trPr>
        <w:tc>
          <w:tcPr>
            <w:tcW w:w="3639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15–19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anos</w:t>
            </w:r>
          </w:p>
        </w:tc>
        <w:tc>
          <w:tcPr>
            <w:tcW w:w="2708" w:type="dxa"/>
          </w:tcPr>
          <w:p>
            <w:pPr>
              <w:pStyle w:val="TableParagraph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539</w:t>
            </w:r>
          </w:p>
        </w:tc>
        <w:tc>
          <w:tcPr>
            <w:tcW w:w="2077" w:type="dxa"/>
          </w:tcPr>
          <w:p>
            <w:pPr>
              <w:pStyle w:val="TableParagraph"/>
              <w:ind w:right="9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22,40%</w:t>
            </w:r>
          </w:p>
        </w:tc>
      </w:tr>
      <w:tr>
        <w:trPr>
          <w:trHeight w:val="614" w:hRule="atLeast"/>
        </w:trPr>
        <w:tc>
          <w:tcPr>
            <w:tcW w:w="3639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20–34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anos</w:t>
            </w:r>
          </w:p>
        </w:tc>
        <w:tc>
          <w:tcPr>
            <w:tcW w:w="2708" w:type="dxa"/>
            <w:shd w:val="clear" w:color="auto" w:fill="DEEAF6"/>
          </w:tcPr>
          <w:p>
            <w:pPr>
              <w:pStyle w:val="TableParagraph"/>
              <w:ind w:right="9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1.618</w:t>
            </w:r>
          </w:p>
        </w:tc>
        <w:tc>
          <w:tcPr>
            <w:tcW w:w="2077" w:type="dxa"/>
            <w:shd w:val="clear" w:color="auto" w:fill="DEEAF6"/>
          </w:tcPr>
          <w:p>
            <w:pPr>
              <w:pStyle w:val="TableParagraph"/>
              <w:ind w:right="9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67,10%</w:t>
            </w:r>
          </w:p>
        </w:tc>
      </w:tr>
      <w:tr>
        <w:trPr>
          <w:trHeight w:val="611" w:hRule="atLeast"/>
        </w:trPr>
        <w:tc>
          <w:tcPr>
            <w:tcW w:w="3639" w:type="dxa"/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35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anos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 </w:t>
            </w:r>
            <w:r>
              <w:rPr>
                <w:rFonts w:ascii="Arial"/>
                <w:b/>
                <w:spacing w:val="-10"/>
                <w:sz w:val="24"/>
              </w:rPr>
              <w:t>+</w:t>
            </w:r>
          </w:p>
        </w:tc>
        <w:tc>
          <w:tcPr>
            <w:tcW w:w="2708" w:type="dxa"/>
          </w:tcPr>
          <w:p>
            <w:pPr>
              <w:pStyle w:val="TableParagraph"/>
              <w:ind w:right="9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212</w:t>
            </w:r>
          </w:p>
        </w:tc>
        <w:tc>
          <w:tcPr>
            <w:tcW w:w="2077" w:type="dxa"/>
          </w:tcPr>
          <w:p>
            <w:pPr>
              <w:pStyle w:val="TableParagraph"/>
              <w:ind w:right="9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8,80%</w:t>
            </w:r>
          </w:p>
        </w:tc>
      </w:tr>
      <w:tr>
        <w:trPr>
          <w:trHeight w:val="614" w:hRule="atLeast"/>
        </w:trPr>
        <w:tc>
          <w:tcPr>
            <w:tcW w:w="3639" w:type="dxa"/>
            <w:shd w:val="clear" w:color="auto" w:fill="DEEAF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2708" w:type="dxa"/>
            <w:shd w:val="clear" w:color="auto" w:fill="DEEAF6"/>
          </w:tcPr>
          <w:p>
            <w:pPr>
              <w:pStyle w:val="TableParagraph"/>
              <w:spacing w:before="2"/>
              <w:ind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2.410</w:t>
            </w:r>
          </w:p>
        </w:tc>
        <w:tc>
          <w:tcPr>
            <w:tcW w:w="2077" w:type="dxa"/>
            <w:shd w:val="clear" w:color="auto" w:fill="DEEAF6"/>
          </w:tcPr>
          <w:p>
            <w:pPr>
              <w:pStyle w:val="TableParagraph"/>
              <w:spacing w:before="2"/>
              <w:ind w:right="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100%</w:t>
            </w:r>
          </w:p>
        </w:tc>
      </w:tr>
    </w:tbl>
    <w:p>
      <w:pPr>
        <w:pStyle w:val="BodyText"/>
        <w:spacing w:before="12"/>
        <w:rPr>
          <w:rFonts w:ascii="Arial"/>
          <w:b/>
        </w:rPr>
      </w:pPr>
    </w:p>
    <w:p>
      <w:pPr>
        <w:pStyle w:val="BodyText"/>
        <w:spacing w:line="360" w:lineRule="auto"/>
        <w:ind w:left="1561" w:right="852"/>
        <w:jc w:val="both"/>
      </w:pPr>
      <w:r>
        <w:rPr/>
        <w:t>No</w:t>
      </w:r>
      <w:r>
        <w:rPr>
          <w:spacing w:val="-5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compreendido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2020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2024,</w:t>
      </w:r>
      <w:r>
        <w:rPr>
          <w:spacing w:val="-7"/>
        </w:rPr>
        <w:t> </w:t>
      </w:r>
      <w:r>
        <w:rPr/>
        <w:t>foram</w:t>
      </w:r>
      <w:r>
        <w:rPr>
          <w:spacing w:val="-4"/>
        </w:rPr>
        <w:t> </w:t>
      </w:r>
      <w:r>
        <w:rPr/>
        <w:t>registrados</w:t>
      </w:r>
      <w:r>
        <w:rPr>
          <w:spacing w:val="-5"/>
        </w:rPr>
        <w:t> </w:t>
      </w:r>
      <w:r>
        <w:rPr/>
        <w:t>2.410</w:t>
      </w:r>
      <w:r>
        <w:rPr>
          <w:spacing w:val="-5"/>
        </w:rPr>
        <w:t> </w:t>
      </w:r>
      <w:r>
        <w:rPr/>
        <w:t>nascidos</w:t>
      </w:r>
      <w:r>
        <w:rPr>
          <w:spacing w:val="-5"/>
        </w:rPr>
        <w:t> </w:t>
      </w:r>
      <w:r>
        <w:rPr/>
        <w:t>vivos (NV)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/>
        <w:t>município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Campo</w:t>
      </w:r>
      <w:r>
        <w:rPr>
          <w:spacing w:val="-10"/>
        </w:rPr>
        <w:t> </w:t>
      </w:r>
      <w:r>
        <w:rPr/>
        <w:t>Alegre,</w:t>
      </w:r>
      <w:r>
        <w:rPr>
          <w:spacing w:val="-10"/>
        </w:rPr>
        <w:t> </w:t>
      </w:r>
      <w:r>
        <w:rPr/>
        <w:t>correspondendo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média</w:t>
      </w:r>
      <w:r>
        <w:rPr>
          <w:spacing w:val="-13"/>
        </w:rPr>
        <w:t> </w:t>
      </w:r>
      <w:r>
        <w:rPr/>
        <w:t>anual</w:t>
      </w:r>
      <w:r>
        <w:rPr>
          <w:spacing w:val="-12"/>
        </w:rPr>
        <w:t> </w:t>
      </w:r>
      <w:r>
        <w:rPr/>
        <w:t>aproximada de 482 nascimentos, evidenciando relativa estabilidade no quantitativo ao longo do período analisado.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44"/>
        <w:jc w:val="both"/>
      </w:pPr>
      <w:r>
        <w:rPr/>
        <w:t>No que se refere ao tipo de parto, observa-se predominância das cesarianas, que totalizaram 1.311 procedimentos, correspondendo a 54,39% do total de partos realizados, superando</w:t>
      </w:r>
      <w:r>
        <w:rPr>
          <w:spacing w:val="-2"/>
        </w:rPr>
        <w:t> </w:t>
      </w:r>
      <w:r>
        <w:rPr/>
        <w:t>os partos vaginais, que representaram 45,61% (1.099 partos). Ressalta-se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prevalência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partos</w:t>
      </w:r>
      <w:r>
        <w:rPr>
          <w:spacing w:val="-10"/>
        </w:rPr>
        <w:t> </w:t>
      </w:r>
      <w:r>
        <w:rPr/>
        <w:t>cesáreos</w:t>
      </w:r>
      <w:r>
        <w:rPr>
          <w:spacing w:val="-10"/>
        </w:rPr>
        <w:t> </w:t>
      </w:r>
      <w:r>
        <w:rPr/>
        <w:t>manteve-se</w:t>
      </w:r>
      <w:r>
        <w:rPr>
          <w:spacing w:val="-9"/>
        </w:rPr>
        <w:t> </w:t>
      </w:r>
      <w:r>
        <w:rPr/>
        <w:t>constante</w:t>
      </w:r>
      <w:r>
        <w:rPr>
          <w:spacing w:val="-11"/>
        </w:rPr>
        <w:t> </w:t>
      </w:r>
      <w:r>
        <w:rPr/>
        <w:t>em</w:t>
      </w:r>
      <w:r>
        <w:rPr>
          <w:spacing w:val="-9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 anos do período avaliado.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8"/>
        <w:jc w:val="both"/>
      </w:pPr>
      <w:r>
        <w:rPr/>
        <w:t>Em relação à faixa etária materna, a maior concentração de nascimentos ocorreu entre</w:t>
      </w:r>
      <w:r>
        <w:rPr>
          <w:spacing w:val="-11"/>
        </w:rPr>
        <w:t> </w:t>
      </w:r>
      <w:r>
        <w:rPr/>
        <w:t>mulheres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idade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20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34</w:t>
      </w:r>
      <w:r>
        <w:rPr>
          <w:spacing w:val="-11"/>
        </w:rPr>
        <w:t> </w:t>
      </w:r>
      <w:r>
        <w:rPr/>
        <w:t>anos,</w:t>
      </w:r>
      <w:r>
        <w:rPr>
          <w:spacing w:val="-9"/>
        </w:rPr>
        <w:t> </w:t>
      </w:r>
      <w:r>
        <w:rPr/>
        <w:t>totalizando</w:t>
      </w:r>
      <w:r>
        <w:rPr>
          <w:spacing w:val="-8"/>
        </w:rPr>
        <w:t> </w:t>
      </w:r>
      <w:r>
        <w:rPr/>
        <w:t>1.218</w:t>
      </w:r>
      <w:r>
        <w:rPr>
          <w:spacing w:val="-11"/>
        </w:rPr>
        <w:t> </w:t>
      </w:r>
      <w:r>
        <w:rPr/>
        <w:t>nascidos</w:t>
      </w:r>
      <w:r>
        <w:rPr>
          <w:spacing w:val="-9"/>
        </w:rPr>
        <w:t> </w:t>
      </w:r>
      <w:r>
        <w:rPr/>
        <w:t>vivos,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que corresponde a 50,54% do total. Todavia, destaca-se a expressiva participação de gestantes em faixas etárias consideradas de maior vulnerabilidade obstétrica, as quais,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conjunto,</w:t>
      </w:r>
      <w:r>
        <w:rPr>
          <w:spacing w:val="40"/>
        </w:rPr>
        <w:t> </w:t>
      </w:r>
      <w:r>
        <w:rPr/>
        <w:t>representam</w:t>
      </w:r>
      <w:r>
        <w:rPr>
          <w:spacing w:val="40"/>
        </w:rPr>
        <w:t> </w:t>
      </w:r>
      <w:r>
        <w:rPr/>
        <w:t>parcela</w:t>
      </w:r>
      <w:r>
        <w:rPr>
          <w:spacing w:val="40"/>
        </w:rPr>
        <w:t> </w:t>
      </w:r>
      <w:r>
        <w:rPr/>
        <w:t>significativa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nascimentos.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mães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4"/>
        <w:jc w:val="both"/>
      </w:pPr>
      <w:r>
        <w:rPr/>
        <w:t>adolescentes, com idade entre 15 e 19 anos, corresponderam a 22,24% (536 NV), enquanto</w:t>
      </w:r>
      <w:r>
        <w:rPr>
          <w:spacing w:val="-6"/>
        </w:rPr>
        <w:t> </w:t>
      </w:r>
      <w:r>
        <w:rPr/>
        <w:t>aquelas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idade</w:t>
      </w:r>
      <w:r>
        <w:rPr>
          <w:spacing w:val="-6"/>
        </w:rPr>
        <w:t> </w:t>
      </w:r>
      <w:r>
        <w:rPr/>
        <w:t>igual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35</w:t>
      </w:r>
      <w:r>
        <w:rPr>
          <w:spacing w:val="-8"/>
        </w:rPr>
        <w:t> </w:t>
      </w:r>
      <w:r>
        <w:rPr/>
        <w:t>anos</w:t>
      </w:r>
      <w:r>
        <w:rPr>
          <w:spacing w:val="-6"/>
        </w:rPr>
        <w:t> </w:t>
      </w:r>
      <w:r>
        <w:rPr/>
        <w:t>representaram</w:t>
      </w:r>
      <w:r>
        <w:rPr>
          <w:spacing w:val="-5"/>
        </w:rPr>
        <w:t> </w:t>
      </w:r>
      <w:r>
        <w:rPr/>
        <w:t>25,64%</w:t>
      </w:r>
      <w:r>
        <w:rPr>
          <w:spacing w:val="-6"/>
        </w:rPr>
        <w:t> </w:t>
      </w:r>
      <w:r>
        <w:rPr/>
        <w:t>(618 NV). As mães com idade inferior a 15 anos corresponderam a 1,70% do total de nascidos vivos, com 41 registros.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Heading1"/>
        <w:tabs>
          <w:tab w:pos="3132" w:val="left" w:leader="none"/>
        </w:tabs>
        <w:ind w:left="2413" w:firstLine="0"/>
      </w:pPr>
      <w:bookmarkStart w:name="_TOC_250008" w:id="22"/>
      <w:r>
        <w:rPr/>
        <w:t>7.7-</w:t>
        <w:tab/>
        <w:t>MORBIDADE</w:t>
      </w:r>
      <w:r>
        <w:rPr>
          <w:spacing w:val="-7"/>
        </w:rPr>
        <w:t> </w:t>
      </w:r>
      <w:bookmarkEnd w:id="22"/>
      <w:r>
        <w:rPr>
          <w:spacing w:val="-2"/>
        </w:rPr>
        <w:t>HOSPITALAR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60" w:lineRule="auto"/>
        <w:ind w:left="1561" w:right="853"/>
        <w:jc w:val="both"/>
      </w:pPr>
      <w:r>
        <w:rPr/>
        <w:t>A análise da morbidade hospitalar no período de 2020 a 2024, que totalizou 2.938 internações, evidencia</w:t>
      </w:r>
      <w:r>
        <w:rPr>
          <w:spacing w:val="-2"/>
        </w:rPr>
        <w:t> </w:t>
      </w:r>
      <w:r>
        <w:rPr/>
        <w:t>um perfil</w:t>
      </w:r>
      <w:r>
        <w:rPr>
          <w:spacing w:val="-1"/>
        </w:rPr>
        <w:t> </w:t>
      </w:r>
      <w:r>
        <w:rPr/>
        <w:t>epidemiológico predominantemente concentrado em três grandes grupos de causas, os quais respondem pela maior parte da demanda hospitalar no município.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50"/>
        <w:jc w:val="both"/>
      </w:pPr>
      <w:r>
        <w:rPr/>
        <w:t>O maior volume de internações corresponde às condições relacionadas à Gravidez, parto e puerpério (Capítulo XV da CID-10), responsáveis por 834 internações, o que representa</w:t>
      </w:r>
      <w:r>
        <w:rPr>
          <w:spacing w:val="-11"/>
        </w:rPr>
        <w:t> </w:t>
      </w:r>
      <w:r>
        <w:rPr/>
        <w:t>28,39%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total.</w:t>
      </w:r>
      <w:r>
        <w:rPr>
          <w:spacing w:val="-13"/>
        </w:rPr>
        <w:t> </w:t>
      </w:r>
      <w:r>
        <w:rPr/>
        <w:t>Esse</w:t>
      </w:r>
      <w:r>
        <w:rPr>
          <w:spacing w:val="-12"/>
        </w:rPr>
        <w:t> </w:t>
      </w:r>
      <w:r>
        <w:rPr/>
        <w:t>elevado</w:t>
      </w:r>
      <w:r>
        <w:rPr>
          <w:spacing w:val="-12"/>
        </w:rPr>
        <w:t> </w:t>
      </w:r>
      <w:r>
        <w:rPr/>
        <w:t>percentual</w:t>
      </w:r>
      <w:r>
        <w:rPr>
          <w:spacing w:val="-11"/>
        </w:rPr>
        <w:t> </w:t>
      </w:r>
      <w:r>
        <w:rPr/>
        <w:t>ressalta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relevância</w:t>
      </w:r>
      <w:r>
        <w:rPr>
          <w:spacing w:val="-12"/>
        </w:rPr>
        <w:t> </w:t>
      </w:r>
      <w:r>
        <w:rPr/>
        <w:t>estratégica da atenção à saúde materno-infantil no contexto da assistência hospitalar.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561" w:right="850"/>
        <w:jc w:val="both"/>
      </w:pPr>
      <w:r>
        <w:rPr/>
        <w:t>Na sequência, as Doenças do aparelho circulatório (Capítulo IX) ocupam a segunda posição, com 458 internações, correspondendo a 15,59% do total. A expressividade desse grupo reflete a elevada carga das doenças crônicas não transmissíveis, especialmente condições como hipertensão arterial sistêmica e eventos cardiovasculares agudos, que demandam acompanhamento contínuo e atenção </w:t>
      </w:r>
      <w:r>
        <w:rPr>
          <w:spacing w:val="-2"/>
        </w:rPr>
        <w:t>especializada.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53"/>
        <w:jc w:val="both"/>
      </w:pPr>
      <w:r>
        <w:rPr/>
        <w:t>O</w:t>
      </w:r>
      <w:r>
        <w:rPr>
          <w:spacing w:val="-17"/>
        </w:rPr>
        <w:t> </w:t>
      </w:r>
      <w:r>
        <w:rPr/>
        <w:t>terceiro</w:t>
      </w:r>
      <w:r>
        <w:rPr>
          <w:spacing w:val="-17"/>
        </w:rPr>
        <w:t> </w:t>
      </w:r>
      <w:r>
        <w:rPr/>
        <w:t>grupo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maior</w:t>
      </w:r>
      <w:r>
        <w:rPr>
          <w:spacing w:val="-17"/>
        </w:rPr>
        <w:t> </w:t>
      </w:r>
      <w:r>
        <w:rPr/>
        <w:t>representatividade</w:t>
      </w:r>
      <w:r>
        <w:rPr>
          <w:spacing w:val="-17"/>
        </w:rPr>
        <w:t> </w:t>
      </w:r>
      <w:r>
        <w:rPr/>
        <w:t>é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Doenças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aparelho</w:t>
      </w:r>
      <w:r>
        <w:rPr>
          <w:spacing w:val="-17"/>
        </w:rPr>
        <w:t> </w:t>
      </w:r>
      <w:r>
        <w:rPr/>
        <w:t>respiratório (Capítulo X), com 408 internações, equivalentes a 13,89% da morbidade hospitalar. Em conjunto, esses três grupos concentram 57,86% de todas as internações registradas no período analisado.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48"/>
        <w:jc w:val="both"/>
      </w:pPr>
      <w:r>
        <w:rPr/>
        <w:t>Além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grupos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maior</w:t>
      </w:r>
      <w:r>
        <w:rPr>
          <w:spacing w:val="-3"/>
        </w:rPr>
        <w:t> </w:t>
      </w:r>
      <w:r>
        <w:rPr/>
        <w:t>volume,</w:t>
      </w:r>
      <w:r>
        <w:rPr>
          <w:spacing w:val="-2"/>
        </w:rPr>
        <w:t> </w:t>
      </w:r>
      <w:r>
        <w:rPr/>
        <w:t>destaca-se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morbidade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Neoplasias</w:t>
      </w:r>
      <w:r>
        <w:rPr>
          <w:spacing w:val="-3"/>
        </w:rPr>
        <w:t> </w:t>
      </w:r>
      <w:r>
        <w:rPr/>
        <w:t>(Capítulo II), que totalizou 500 internações, correspondendo a 17,02% do total. Embora apresente</w:t>
      </w:r>
      <w:r>
        <w:rPr>
          <w:spacing w:val="-4"/>
        </w:rPr>
        <w:t> </w:t>
      </w:r>
      <w:r>
        <w:rPr/>
        <w:t>quantitativo</w:t>
      </w:r>
      <w:r>
        <w:rPr>
          <w:spacing w:val="-7"/>
        </w:rPr>
        <w:t> </w:t>
      </w:r>
      <w:r>
        <w:rPr/>
        <w:t>inferior</w:t>
      </w:r>
      <w:r>
        <w:rPr>
          <w:spacing w:val="-6"/>
        </w:rPr>
        <w:t> </w:t>
      </w:r>
      <w:r>
        <w:rPr/>
        <w:t>ao</w:t>
      </w:r>
      <w:r>
        <w:rPr>
          <w:spacing w:val="-5"/>
        </w:rPr>
        <w:t> </w:t>
      </w:r>
      <w:r>
        <w:rPr/>
        <w:t>observado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Gravidez,</w:t>
      </w:r>
      <w:r>
        <w:rPr>
          <w:spacing w:val="-5"/>
        </w:rPr>
        <w:t> </w:t>
      </w:r>
      <w:r>
        <w:rPr/>
        <w:t>parto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puerpério, a</w:t>
      </w:r>
      <w:r>
        <w:rPr>
          <w:spacing w:val="80"/>
        </w:rPr>
        <w:t> </w:t>
      </w:r>
      <w:r>
        <w:rPr/>
        <w:t>complexidade</w:t>
      </w:r>
      <w:r>
        <w:rPr>
          <w:spacing w:val="80"/>
        </w:rPr>
        <w:t> </w:t>
      </w:r>
      <w:r>
        <w:rPr/>
        <w:t>assistencial</w:t>
      </w:r>
      <w:r>
        <w:rPr>
          <w:spacing w:val="80"/>
        </w:rPr>
        <w:t> </w:t>
      </w:r>
      <w:r>
        <w:rPr/>
        <w:t>e</w:t>
      </w:r>
      <w:r>
        <w:rPr>
          <w:spacing w:val="80"/>
        </w:rPr>
        <w:t> </w:t>
      </w:r>
      <w:r>
        <w:rPr/>
        <w:t>o</w:t>
      </w:r>
      <w:r>
        <w:rPr>
          <w:spacing w:val="80"/>
        </w:rPr>
        <w:t> </w:t>
      </w:r>
      <w:r>
        <w:rPr/>
        <w:t>tempo</w:t>
      </w:r>
      <w:r>
        <w:rPr>
          <w:spacing w:val="80"/>
        </w:rPr>
        <w:t> </w:t>
      </w:r>
      <w:r>
        <w:rPr/>
        <w:t>prolongado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permanência</w:t>
      </w:r>
      <w:r>
        <w:rPr>
          <w:spacing w:val="80"/>
        </w:rPr>
        <w:t> </w:t>
      </w:r>
      <w:r>
        <w:rPr/>
        <w:t>hospitalar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3"/>
        <w:jc w:val="both"/>
      </w:pPr>
      <w:r>
        <w:rPr/>
        <w:t>frequentemente associados aos tratamentos oncológicos implicam impacto significativo sobre os custos e a taxa de ocupação hospitalar.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561" w:right="845"/>
        <w:jc w:val="both"/>
      </w:pPr>
      <w:r>
        <w:rPr/>
        <w:t>As Doenças infecciosas e parasitárias (Capítulo I) constituem outro grupo relevante, com</w:t>
      </w:r>
      <w:r>
        <w:rPr>
          <w:spacing w:val="-9"/>
        </w:rPr>
        <w:t> </w:t>
      </w:r>
      <w:r>
        <w:rPr/>
        <w:t>559</w:t>
      </w:r>
      <w:r>
        <w:rPr>
          <w:spacing w:val="-8"/>
        </w:rPr>
        <w:t> </w:t>
      </w:r>
      <w:r>
        <w:rPr/>
        <w:t>internações,</w:t>
      </w:r>
      <w:r>
        <w:rPr>
          <w:spacing w:val="-10"/>
        </w:rPr>
        <w:t> </w:t>
      </w:r>
      <w:r>
        <w:rPr/>
        <w:t>representando</w:t>
      </w:r>
      <w:r>
        <w:rPr>
          <w:spacing w:val="-9"/>
        </w:rPr>
        <w:t> </w:t>
      </w:r>
      <w:r>
        <w:rPr/>
        <w:t>19,03%</w:t>
      </w:r>
      <w:r>
        <w:rPr>
          <w:spacing w:val="-10"/>
        </w:rPr>
        <w:t> </w:t>
      </w:r>
      <w:r>
        <w:rPr/>
        <w:t>do</w:t>
      </w:r>
      <w:r>
        <w:rPr>
          <w:spacing w:val="-8"/>
        </w:rPr>
        <w:t> </w:t>
      </w:r>
      <w:r>
        <w:rPr/>
        <w:t>total,</w:t>
      </w:r>
      <w:r>
        <w:rPr>
          <w:spacing w:val="-10"/>
        </w:rPr>
        <w:t> </w:t>
      </w:r>
      <w:r>
        <w:rPr/>
        <w:t>posicionando-se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quarto grupo mais frequente no perfil de morbidade hospitalar.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44"/>
        <w:jc w:val="both"/>
      </w:pPr>
      <w:r>
        <w:rPr/>
        <w:t>Os demais grupos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causas</w:t>
      </w:r>
      <w:r>
        <w:rPr>
          <w:spacing w:val="-1"/>
        </w:rPr>
        <w:t> </w:t>
      </w:r>
      <w:r>
        <w:rPr/>
        <w:t>apresentam menor</w:t>
      </w:r>
      <w:r>
        <w:rPr>
          <w:spacing w:val="-2"/>
        </w:rPr>
        <w:t> </w:t>
      </w:r>
      <w:r>
        <w:rPr/>
        <w:t>participação relativa, com destaque para as internações classificadas no Capítulo XVIII — Sintomas, sinais e achados anormais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exames</w:t>
      </w:r>
      <w:r>
        <w:rPr>
          <w:spacing w:val="-14"/>
        </w:rPr>
        <w:t> </w:t>
      </w:r>
      <w:r>
        <w:rPr/>
        <w:t>clínicos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laboratório,</w:t>
      </w:r>
      <w:r>
        <w:rPr>
          <w:spacing w:val="-13"/>
        </w:rPr>
        <w:t> </w:t>
      </w:r>
      <w:r>
        <w:rPr/>
        <w:t>não</w:t>
      </w:r>
      <w:r>
        <w:rPr>
          <w:spacing w:val="-11"/>
        </w:rPr>
        <w:t> </w:t>
      </w:r>
      <w:r>
        <w:rPr/>
        <w:t>classificados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outra</w:t>
      </w:r>
      <w:r>
        <w:rPr>
          <w:spacing w:val="-14"/>
        </w:rPr>
        <w:t> </w:t>
      </w:r>
      <w:r>
        <w:rPr/>
        <w:t>parte</w:t>
      </w:r>
      <w:r>
        <w:rPr>
          <w:spacing w:val="-3"/>
        </w:rPr>
        <w:t> </w:t>
      </w:r>
      <w:r>
        <w:rPr/>
        <w:t>—</w:t>
      </w:r>
      <w:r>
        <w:rPr>
          <w:spacing w:val="-14"/>
        </w:rPr>
        <w:t> </w:t>
      </w:r>
      <w:r>
        <w:rPr/>
        <w:t>que somaram</w:t>
      </w:r>
      <w:r>
        <w:rPr>
          <w:spacing w:val="-16"/>
        </w:rPr>
        <w:t> </w:t>
      </w:r>
      <w:r>
        <w:rPr/>
        <w:t>217</w:t>
      </w:r>
      <w:r>
        <w:rPr>
          <w:spacing w:val="-14"/>
        </w:rPr>
        <w:t> </w:t>
      </w:r>
      <w:r>
        <w:rPr/>
        <w:t>casos</w:t>
      </w:r>
      <w:r>
        <w:rPr>
          <w:spacing w:val="-15"/>
        </w:rPr>
        <w:t> </w:t>
      </w:r>
      <w:r>
        <w:rPr/>
        <w:t>(7,39%).</w:t>
      </w:r>
      <w:r>
        <w:rPr>
          <w:spacing w:val="-17"/>
        </w:rPr>
        <w:t> </w:t>
      </w:r>
      <w:r>
        <w:rPr/>
        <w:t>Esse</w:t>
      </w:r>
      <w:r>
        <w:rPr>
          <w:spacing w:val="-17"/>
        </w:rPr>
        <w:t> </w:t>
      </w:r>
      <w:r>
        <w:rPr/>
        <w:t>dado</w:t>
      </w:r>
      <w:r>
        <w:rPr>
          <w:spacing w:val="-13"/>
        </w:rPr>
        <w:t> </w:t>
      </w:r>
      <w:r>
        <w:rPr/>
        <w:t>aponta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necessidade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fortalecimento da</w:t>
      </w:r>
      <w:r>
        <w:rPr>
          <w:spacing w:val="-5"/>
        </w:rPr>
        <w:t> </w:t>
      </w:r>
      <w:r>
        <w:rPr/>
        <w:t>capacidade</w:t>
      </w:r>
      <w:r>
        <w:rPr>
          <w:spacing w:val="-5"/>
        </w:rPr>
        <w:t> </w:t>
      </w:r>
      <w:r>
        <w:rPr/>
        <w:t>diagnóstica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resolutividade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Atenção</w:t>
      </w:r>
      <w:r>
        <w:rPr>
          <w:spacing w:val="-5"/>
        </w:rPr>
        <w:t> </w:t>
      </w:r>
      <w:r>
        <w:rPr/>
        <w:t>Primária</w:t>
      </w:r>
      <w:r>
        <w:rPr>
          <w:spacing w:val="-5"/>
        </w:rPr>
        <w:t> </w:t>
      </w:r>
      <w:r>
        <w:rPr/>
        <w:t>à</w:t>
      </w:r>
      <w:r>
        <w:rPr>
          <w:spacing w:val="-7"/>
        </w:rPr>
        <w:t> </w:t>
      </w:r>
      <w:r>
        <w:rPr/>
        <w:t>Saúde.</w:t>
      </w:r>
      <w:r>
        <w:rPr>
          <w:spacing w:val="-5"/>
        </w:rPr>
        <w:t> </w:t>
      </w:r>
      <w:r>
        <w:rPr/>
        <w:t>Destacam-se ainda as Doenças do aparelho digestivo (Capítulo XI), responsáveis por 197 internações, correspondendo a 6,71% do total.</w:t>
      </w:r>
    </w:p>
    <w:p>
      <w:pPr>
        <w:pStyle w:val="BodyText"/>
        <w:spacing w:before="3"/>
      </w:pPr>
    </w:p>
    <w:p>
      <w:pPr>
        <w:pStyle w:val="Heading2"/>
        <w:spacing w:before="1"/>
        <w:jc w:val="both"/>
        <w:rPr>
          <w:rFonts w:ascii="Times New Roman"/>
        </w:rPr>
      </w:pPr>
      <w:r>
        <w:rPr>
          <w:rFonts w:ascii="Times New Roman"/>
        </w:rPr>
        <w:t>Tabela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7 -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Morbidade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Hospitalar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do SUS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(2020 a </w:t>
      </w:r>
      <w:r>
        <w:rPr>
          <w:rFonts w:ascii="Times New Roman"/>
          <w:spacing w:val="-2"/>
        </w:rPr>
        <w:t>2024)</w:t>
      </w:r>
    </w:p>
    <w:p>
      <w:pPr>
        <w:pStyle w:val="BodyText"/>
        <w:spacing w:before="22" w:after="1"/>
        <w:rPr>
          <w:rFonts w:ascii="Times New Roman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8"/>
        <w:gridCol w:w="1056"/>
        <w:gridCol w:w="850"/>
        <w:gridCol w:w="850"/>
        <w:gridCol w:w="869"/>
        <w:gridCol w:w="752"/>
        <w:gridCol w:w="821"/>
      </w:tblGrid>
      <w:tr>
        <w:trPr>
          <w:trHeight w:val="434" w:hRule="atLeast"/>
        </w:trPr>
        <w:tc>
          <w:tcPr>
            <w:tcW w:w="85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Morbidade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Hospitalar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SUS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local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internação</w:t>
            </w:r>
          </w:p>
        </w:tc>
      </w:tr>
      <w:tr>
        <w:trPr>
          <w:trHeight w:val="827" w:hRule="atLeast"/>
        </w:trPr>
        <w:tc>
          <w:tcPr>
            <w:tcW w:w="330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tabs>
                <w:tab w:pos="1626" w:val="left" w:leader="none"/>
                <w:tab w:pos="2305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Internações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por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Capitulo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CID-10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atendimento</w:t>
            </w:r>
          </w:p>
        </w:tc>
        <w:tc>
          <w:tcPr>
            <w:tcW w:w="105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6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tabs>
                <w:tab w:pos="1167" w:val="left" w:leader="none"/>
                <w:tab w:pos="2384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Algumas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doenças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infecciosas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parasitárias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318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461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</w:tr>
      <w:tr>
        <w:trPr>
          <w:trHeight w:val="414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Neoplasias </w:t>
            </w:r>
            <w:r>
              <w:rPr>
                <w:b/>
                <w:spacing w:val="-2"/>
                <w:sz w:val="24"/>
              </w:rPr>
              <w:t>(tumores)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77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Doenças</w:t>
            </w:r>
            <w:r>
              <w:rPr>
                <w:b/>
                <w:spacing w:val="78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sangue</w:t>
            </w:r>
            <w:r>
              <w:rPr>
                <w:b/>
                <w:spacing w:val="74"/>
                <w:w w:val="15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órgãos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hemat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imunitár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827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949" w:val="left" w:leader="none"/>
                <w:tab w:pos="2074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Doenças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endócrinas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nutricionais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metabólicas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tabs>
                <w:tab w:pos="880" w:val="left" w:leader="none"/>
                <w:tab w:pos="1956" w:val="left" w:leader="none"/>
                <w:tab w:pos="2434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Doenças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do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sistema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nervoso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right="4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3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415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Doenças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olho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anexos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VIII.Doenças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ouvido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apófise</w:t>
            </w:r>
            <w:r>
              <w:rPr>
                <w:b/>
                <w:spacing w:val="-2"/>
                <w:sz w:val="24"/>
              </w:rPr>
              <w:t> mastóide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right="3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812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IX.</w:t>
            </w:r>
            <w:r>
              <w:rPr>
                <w:b/>
                <w:sz w:val="24"/>
              </w:rPr>
              <w:tab/>
              <w:t>Doenças</w:t>
            </w:r>
            <w:r>
              <w:rPr>
                <w:b/>
                <w:spacing w:val="33"/>
                <w:sz w:val="24"/>
              </w:rPr>
              <w:t> 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4"/>
                <w:sz w:val="24"/>
              </w:rPr>
              <w:t>  </w:t>
            </w:r>
            <w:r>
              <w:rPr>
                <w:b/>
                <w:spacing w:val="-2"/>
                <w:sz w:val="24"/>
              </w:rPr>
              <w:t>aparelho</w:t>
            </w:r>
          </w:p>
          <w:p>
            <w:pPr>
              <w:pStyle w:val="TableParagraph"/>
              <w:spacing w:before="136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circulatório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right="4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</w:tr>
    </w:tbl>
    <w:p>
      <w:pPr>
        <w:pStyle w:val="TableParagraph"/>
        <w:spacing w:after="0" w:line="275" w:lineRule="exact"/>
        <w:rPr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Times New Roman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8"/>
        <w:gridCol w:w="1056"/>
        <w:gridCol w:w="850"/>
        <w:gridCol w:w="850"/>
        <w:gridCol w:w="869"/>
        <w:gridCol w:w="752"/>
        <w:gridCol w:w="821"/>
      </w:tblGrid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tabs>
                <w:tab w:pos="851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X.</w:t>
            </w:r>
            <w:r>
              <w:rPr>
                <w:b/>
                <w:sz w:val="24"/>
              </w:rPr>
              <w:tab/>
              <w:t>Doenças</w:t>
            </w:r>
            <w:r>
              <w:rPr>
                <w:b/>
                <w:spacing w:val="78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78"/>
                <w:w w:val="15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aparelho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respiratório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827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812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XI.</w:t>
            </w:r>
            <w:r>
              <w:rPr>
                <w:b/>
                <w:sz w:val="24"/>
              </w:rPr>
              <w:tab/>
              <w:t>Doenças</w:t>
            </w:r>
            <w:r>
              <w:rPr>
                <w:b/>
                <w:spacing w:val="33"/>
                <w:sz w:val="24"/>
              </w:rPr>
              <w:t> 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4"/>
                <w:sz w:val="24"/>
              </w:rPr>
              <w:t>  </w:t>
            </w:r>
            <w:r>
              <w:rPr>
                <w:b/>
                <w:spacing w:val="-2"/>
                <w:sz w:val="24"/>
              </w:rPr>
              <w:t>aparelho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digestivo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XII.</w:t>
            </w:r>
            <w:r>
              <w:rPr>
                <w:b/>
                <w:spacing w:val="67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Doenças</w:t>
            </w:r>
            <w:r>
              <w:rPr>
                <w:b/>
                <w:spacing w:val="67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67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pele</w:t>
            </w:r>
            <w:r>
              <w:rPr>
                <w:b/>
                <w:spacing w:val="66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68"/>
                <w:w w:val="15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tecido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subcutâneo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</w:tr>
      <w:tr>
        <w:trPr>
          <w:trHeight w:val="1242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2865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XIII.Doenças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sist</w:t>
            </w:r>
          </w:p>
          <w:p>
            <w:pPr>
              <w:pStyle w:val="TableParagraph"/>
              <w:tabs>
                <w:tab w:pos="2190" w:val="left" w:leader="none"/>
                <w:tab w:pos="2903" w:val="left" w:leader="none"/>
              </w:tabs>
              <w:spacing w:line="410" w:lineRule="atLeast" w:before="5"/>
              <w:ind w:left="107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osteomuscular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tec </w:t>
            </w:r>
            <w:r>
              <w:rPr>
                <w:b/>
                <w:spacing w:val="-2"/>
                <w:sz w:val="24"/>
              </w:rPr>
              <w:t>conjuntivo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828" w:hRule="atLeast"/>
        </w:trPr>
        <w:tc>
          <w:tcPr>
            <w:tcW w:w="3308" w:type="dxa"/>
          </w:tcPr>
          <w:p>
            <w:pPr>
              <w:pStyle w:val="TableParagraph"/>
              <w:tabs>
                <w:tab w:pos="779" w:val="left" w:leader="none"/>
                <w:tab w:pos="1835" w:val="left" w:leader="none"/>
                <w:tab w:pos="2292" w:val="left" w:leader="none"/>
              </w:tabs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XIV.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Doenças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do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aparelho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geniturinário</w:t>
            </w:r>
          </w:p>
        </w:tc>
        <w:tc>
          <w:tcPr>
            <w:tcW w:w="1056" w:type="dxa"/>
          </w:tcPr>
          <w:p>
            <w:pPr>
              <w:pStyle w:val="TableParagraph"/>
              <w:spacing w:line="27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50" w:type="dxa"/>
          </w:tcPr>
          <w:p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50" w:type="dxa"/>
          </w:tcPr>
          <w:p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69" w:type="dxa"/>
          </w:tcPr>
          <w:p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52" w:type="dxa"/>
          </w:tcPr>
          <w:p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21" w:type="dxa"/>
          </w:tcPr>
          <w:p>
            <w:pPr>
              <w:pStyle w:val="TableParagraph"/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  <w:tr>
        <w:trPr>
          <w:trHeight w:val="827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1033" w:val="left" w:leader="none"/>
                <w:tab w:pos="2254" w:val="left" w:leader="none"/>
                <w:tab w:pos="3089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XV.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Gravidez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parto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puerpério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834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XVII.Malf</w:t>
            </w:r>
            <w:r>
              <w:rPr>
                <w:b/>
                <w:spacing w:val="61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cong</w:t>
            </w:r>
            <w:r>
              <w:rPr>
                <w:b/>
                <w:spacing w:val="63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deformid</w:t>
            </w:r>
            <w:r>
              <w:rPr>
                <w:b/>
                <w:spacing w:val="68"/>
                <w:w w:val="150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anomalias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cromossômicas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2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tabs>
                <w:tab w:pos="1441" w:val="left" w:leader="none"/>
                <w:tab w:pos="2247" w:val="left" w:leader="none"/>
                <w:tab w:pos="2582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XVIII.Sint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sinais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achad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anorm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clín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laborat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827" w:hRule="atLeast"/>
        </w:trPr>
        <w:tc>
          <w:tcPr>
            <w:tcW w:w="330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XXI.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Contatos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serviços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saúde</w:t>
            </w:r>
          </w:p>
        </w:tc>
        <w:tc>
          <w:tcPr>
            <w:tcW w:w="1056" w:type="dxa"/>
          </w:tcPr>
          <w:p>
            <w:pPr>
              <w:pStyle w:val="TableParagraph"/>
              <w:spacing w:before="1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69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52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414" w:hRule="atLeast"/>
        </w:trPr>
        <w:tc>
          <w:tcPr>
            <w:tcW w:w="3308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056" w:type="dxa"/>
            <w:shd w:val="clear" w:color="auto" w:fill="DEEAF6"/>
          </w:tcPr>
          <w:p>
            <w:pPr>
              <w:pStyle w:val="TableParagraph"/>
              <w:spacing w:before="1"/>
              <w:ind w:left="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651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558</w:t>
            </w:r>
          </w:p>
        </w:tc>
        <w:tc>
          <w:tcPr>
            <w:tcW w:w="869" w:type="dxa"/>
            <w:shd w:val="clear" w:color="auto" w:fill="DEEAF6"/>
          </w:tcPr>
          <w:p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425</w:t>
            </w:r>
          </w:p>
        </w:tc>
        <w:tc>
          <w:tcPr>
            <w:tcW w:w="752" w:type="dxa"/>
            <w:shd w:val="clear" w:color="auto" w:fill="DEEAF6"/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481</w:t>
            </w:r>
          </w:p>
        </w:tc>
        <w:tc>
          <w:tcPr>
            <w:tcW w:w="821" w:type="dxa"/>
            <w:shd w:val="clear" w:color="auto" w:fill="DEEAF6"/>
          </w:tcPr>
          <w:p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2938</w:t>
            </w:r>
          </w:p>
        </w:tc>
      </w:tr>
    </w:tbl>
    <w:p>
      <w:pPr>
        <w:spacing w:before="7"/>
        <w:ind w:left="156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Fonte: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Ministério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Saúde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Sistema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Informações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Hospitalares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(SIH/SUS)</w:t>
      </w:r>
    </w:p>
    <w:p>
      <w:pPr>
        <w:pStyle w:val="BodyText"/>
        <w:spacing w:before="167"/>
        <w:rPr>
          <w:rFonts w:ascii="Times New Roman"/>
          <w:sz w:val="20"/>
        </w:rPr>
      </w:pPr>
    </w:p>
    <w:p>
      <w:pPr>
        <w:pStyle w:val="Heading2"/>
        <w:numPr>
          <w:ilvl w:val="0"/>
          <w:numId w:val="8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rFonts w:ascii="Symbol" w:hAnsi="Symbol"/>
          <w:b w:val="0"/>
        </w:rPr>
      </w:pPr>
      <w:r>
        <w:rPr/>
        <w:t>Doenças</w:t>
      </w:r>
      <w:r>
        <w:rPr>
          <w:spacing w:val="-7"/>
        </w:rPr>
        <w:t> </w:t>
      </w:r>
      <w:r>
        <w:rPr/>
        <w:t>infecciosas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parasitárias</w:t>
      </w:r>
      <w:r>
        <w:rPr>
          <w:spacing w:val="-4"/>
        </w:rPr>
        <w:t> </w:t>
      </w:r>
      <w:r>
        <w:rPr/>
        <w:t>(Cap.</w:t>
      </w:r>
      <w:r>
        <w:rPr>
          <w:spacing w:val="-7"/>
        </w:rPr>
        <w:t> </w:t>
      </w:r>
      <w:r>
        <w:rPr/>
        <w:t>I)</w:t>
      </w:r>
      <w:r>
        <w:rPr>
          <w:spacing w:val="1"/>
        </w:rPr>
        <w:t> </w:t>
      </w:r>
      <w:r>
        <w:rPr>
          <w:rFonts w:ascii="Arial MT" w:hAnsi="Arial MT"/>
          <w:b w:val="0"/>
        </w:rPr>
        <w:t>–</w:t>
      </w:r>
      <w:r>
        <w:rPr>
          <w:rFonts w:ascii="Arial MT" w:hAnsi="Arial MT"/>
          <w:b w:val="0"/>
          <w:spacing w:val="-4"/>
        </w:rPr>
        <w:t> </w:t>
      </w:r>
      <w:r>
        <w:rPr/>
        <w:t>959</w:t>
      </w:r>
      <w:r>
        <w:rPr>
          <w:spacing w:val="-4"/>
        </w:rPr>
        <w:t> </w:t>
      </w:r>
      <w:r>
        <w:rPr/>
        <w:t>internações</w:t>
      </w:r>
      <w:r>
        <w:rPr>
          <w:spacing w:val="-4"/>
        </w:rPr>
        <w:t> </w:t>
      </w:r>
      <w:r>
        <w:rPr>
          <w:spacing w:val="-2"/>
        </w:rPr>
        <w:t>(32,6%)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0" w:after="0"/>
        <w:ind w:left="2281" w:right="846" w:hanging="360"/>
        <w:jc w:val="both"/>
        <w:rPr>
          <w:sz w:val="24"/>
        </w:rPr>
      </w:pPr>
      <w:r>
        <w:rPr>
          <w:sz w:val="24"/>
        </w:rPr>
        <w:t>Representam o </w:t>
      </w:r>
      <w:r>
        <w:rPr>
          <w:rFonts w:ascii="Arial" w:hAnsi="Arial"/>
          <w:b/>
          <w:sz w:val="24"/>
        </w:rPr>
        <w:t>principal motivo de internação </w:t>
      </w:r>
      <w:r>
        <w:rPr>
          <w:sz w:val="24"/>
        </w:rPr>
        <w:t>no período, especialmente nos anos de 2020 e 2021.</w:t>
      </w: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0" w:after="0"/>
        <w:ind w:left="2281" w:right="846" w:hanging="360"/>
        <w:jc w:val="both"/>
        <w:rPr>
          <w:sz w:val="24"/>
        </w:rPr>
      </w:pPr>
      <w:r>
        <w:rPr>
          <w:sz w:val="24"/>
        </w:rPr>
        <w:t>O número elevado está fortemente relacionado ao contexto pandêmico e a agravos infecciosos prevalentes (como COVID-19, dengue e infecções </w:t>
      </w:r>
      <w:r>
        <w:rPr>
          <w:spacing w:val="-2"/>
          <w:sz w:val="24"/>
        </w:rPr>
        <w:t>intestinais).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8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rFonts w:ascii="Symbol" w:hAnsi="Symbol"/>
          <w:b w:val="0"/>
        </w:rPr>
      </w:pPr>
      <w:r>
        <w:rPr/>
        <w:t>Gravidez,</w:t>
      </w:r>
      <w:r>
        <w:rPr>
          <w:spacing w:val="-4"/>
        </w:rPr>
        <w:t> </w:t>
      </w:r>
      <w:r>
        <w:rPr/>
        <w:t>parto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puerpério</w:t>
      </w:r>
      <w:r>
        <w:rPr>
          <w:spacing w:val="-4"/>
        </w:rPr>
        <w:t> </w:t>
      </w:r>
      <w:r>
        <w:rPr/>
        <w:t>(Cap.</w:t>
      </w:r>
      <w:r>
        <w:rPr>
          <w:spacing w:val="-3"/>
        </w:rPr>
        <w:t> </w:t>
      </w:r>
      <w:r>
        <w:rPr/>
        <w:t>XV)</w:t>
      </w:r>
      <w:r>
        <w:rPr>
          <w:spacing w:val="-1"/>
        </w:rPr>
        <w:t> </w:t>
      </w:r>
      <w:r>
        <w:rPr>
          <w:rFonts w:ascii="Arial MT" w:hAnsi="Arial MT"/>
          <w:b w:val="0"/>
        </w:rPr>
        <w:t>–</w:t>
      </w:r>
      <w:r>
        <w:rPr>
          <w:rFonts w:ascii="Arial MT" w:hAnsi="Arial MT"/>
          <w:b w:val="0"/>
          <w:spacing w:val="-2"/>
        </w:rPr>
        <w:t> </w:t>
      </w:r>
      <w:r>
        <w:rPr/>
        <w:t>834</w:t>
      </w:r>
      <w:r>
        <w:rPr>
          <w:spacing w:val="-4"/>
        </w:rPr>
        <w:t> </w:t>
      </w:r>
      <w:r>
        <w:rPr/>
        <w:t>internações</w:t>
      </w:r>
      <w:r>
        <w:rPr>
          <w:spacing w:val="-3"/>
        </w:rPr>
        <w:t> </w:t>
      </w:r>
      <w:r>
        <w:rPr>
          <w:spacing w:val="-2"/>
        </w:rPr>
        <w:t>(28,4%)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0" w:after="0"/>
        <w:ind w:left="2281" w:right="847" w:hanging="360"/>
        <w:jc w:val="both"/>
        <w:rPr>
          <w:sz w:val="24"/>
        </w:rPr>
      </w:pPr>
      <w:r>
        <w:rPr>
          <w:sz w:val="24"/>
        </w:rPr>
        <w:t>Segunda</w:t>
      </w:r>
      <w:r>
        <w:rPr>
          <w:spacing w:val="-17"/>
          <w:sz w:val="24"/>
        </w:rPr>
        <w:t> </w:t>
      </w:r>
      <w:r>
        <w:rPr>
          <w:sz w:val="24"/>
        </w:rPr>
        <w:t>maior</w:t>
      </w:r>
      <w:r>
        <w:rPr>
          <w:spacing w:val="-17"/>
          <w:sz w:val="24"/>
        </w:rPr>
        <w:t> </w:t>
      </w:r>
      <w:r>
        <w:rPr>
          <w:sz w:val="24"/>
        </w:rPr>
        <w:t>causa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hospitalizações,</w:t>
      </w:r>
      <w:r>
        <w:rPr>
          <w:spacing w:val="-17"/>
          <w:sz w:val="24"/>
        </w:rPr>
        <w:t> </w:t>
      </w:r>
      <w:r>
        <w:rPr>
          <w:sz w:val="24"/>
        </w:rPr>
        <w:t>refletindo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volume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rFonts w:ascii="Arial" w:hAnsi="Arial"/>
          <w:b/>
          <w:sz w:val="24"/>
        </w:rPr>
        <w:t>atendimentos obstétricos de rotina </w:t>
      </w:r>
      <w:r>
        <w:rPr>
          <w:sz w:val="24"/>
        </w:rPr>
        <w:t>no sistema público de saúde.</w:t>
      </w:r>
    </w:p>
    <w:p>
      <w:pPr>
        <w:pStyle w:val="ListParagraph"/>
        <w:spacing w:after="0" w:line="360" w:lineRule="auto"/>
        <w:jc w:val="both"/>
        <w:rPr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82" w:after="0"/>
        <w:ind w:left="2281" w:right="852" w:hanging="360"/>
        <w:jc w:val="both"/>
        <w:rPr>
          <w:sz w:val="24"/>
        </w:rPr>
      </w:pPr>
      <w:r>
        <w:rPr>
          <w:sz w:val="24"/>
        </w:rPr>
        <w:t>Houve </w:t>
      </w:r>
      <w:r>
        <w:rPr>
          <w:rFonts w:ascii="Arial" w:hAnsi="Arial"/>
          <w:b/>
          <w:sz w:val="24"/>
        </w:rPr>
        <w:t>redução progressiva </w:t>
      </w:r>
      <w:r>
        <w:rPr>
          <w:sz w:val="24"/>
        </w:rPr>
        <w:t>das internações obstétricas ao longo dos anos, passando de 204 em 2020 para 104 em 2024.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8"/>
        </w:numPr>
        <w:tabs>
          <w:tab w:pos="2204" w:val="left" w:leader="none"/>
        </w:tabs>
        <w:spacing w:line="240" w:lineRule="auto" w:before="0" w:after="0"/>
        <w:ind w:left="2204" w:right="0" w:hanging="360"/>
        <w:jc w:val="left"/>
        <w:rPr>
          <w:rFonts w:ascii="Symbol" w:hAnsi="Symbol"/>
          <w:b w:val="0"/>
        </w:rPr>
      </w:pPr>
      <w:r>
        <w:rPr/>
        <w:t>Doenças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aparelho</w:t>
      </w:r>
      <w:r>
        <w:rPr>
          <w:spacing w:val="-7"/>
        </w:rPr>
        <w:t> </w:t>
      </w:r>
      <w:r>
        <w:rPr/>
        <w:t>respiratório</w:t>
      </w:r>
      <w:r>
        <w:rPr>
          <w:spacing w:val="-3"/>
        </w:rPr>
        <w:t> </w:t>
      </w:r>
      <w:r>
        <w:rPr/>
        <w:t>(Cap.</w:t>
      </w:r>
      <w:r>
        <w:rPr>
          <w:spacing w:val="-3"/>
        </w:rPr>
        <w:t> </w:t>
      </w:r>
      <w:r>
        <w:rPr/>
        <w:t>X)</w:t>
      </w:r>
      <w:r>
        <w:rPr>
          <w:spacing w:val="-3"/>
        </w:rPr>
        <w:t> </w:t>
      </w:r>
      <w:r>
        <w:rPr>
          <w:rFonts w:ascii="Arial MT" w:hAnsi="Arial MT"/>
          <w:b w:val="0"/>
        </w:rPr>
        <w:t>–</w:t>
      </w:r>
      <w:r>
        <w:rPr>
          <w:rFonts w:ascii="Arial MT" w:hAnsi="Arial MT"/>
          <w:b w:val="0"/>
          <w:spacing w:val="-2"/>
        </w:rPr>
        <w:t> </w:t>
      </w:r>
      <w:r>
        <w:rPr/>
        <w:t>459</w:t>
      </w:r>
      <w:r>
        <w:rPr>
          <w:spacing w:val="-4"/>
        </w:rPr>
        <w:t> </w:t>
      </w:r>
      <w:r>
        <w:rPr/>
        <w:t>internações</w:t>
      </w:r>
      <w:r>
        <w:rPr>
          <w:spacing w:val="-3"/>
        </w:rPr>
        <w:t> </w:t>
      </w:r>
      <w:r>
        <w:rPr>
          <w:spacing w:val="-2"/>
        </w:rPr>
        <w:t>(15,6%)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0" w:after="0"/>
        <w:ind w:left="2281" w:right="847" w:hanging="360"/>
        <w:jc w:val="both"/>
        <w:rPr>
          <w:sz w:val="24"/>
        </w:rPr>
      </w:pPr>
      <w:r>
        <w:rPr>
          <w:sz w:val="24"/>
        </w:rPr>
        <w:t>Terceiro</w:t>
      </w:r>
      <w:r>
        <w:rPr>
          <w:spacing w:val="-8"/>
          <w:sz w:val="24"/>
        </w:rPr>
        <w:t> </w:t>
      </w:r>
      <w:r>
        <w:rPr>
          <w:sz w:val="24"/>
        </w:rPr>
        <w:t>principal</w:t>
      </w:r>
      <w:r>
        <w:rPr>
          <w:spacing w:val="-9"/>
          <w:sz w:val="24"/>
        </w:rPr>
        <w:t> </w:t>
      </w:r>
      <w:r>
        <w:rPr>
          <w:sz w:val="24"/>
        </w:rPr>
        <w:t>grupo,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maior</w:t>
      </w:r>
      <w:r>
        <w:rPr>
          <w:spacing w:val="-9"/>
          <w:sz w:val="24"/>
        </w:rPr>
        <w:t> </w:t>
      </w:r>
      <w:r>
        <w:rPr>
          <w:sz w:val="24"/>
        </w:rPr>
        <w:t>número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2022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período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maior circulação viral (COVID-19 e outras infecções respiratórias).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8"/>
        </w:numPr>
        <w:tabs>
          <w:tab w:pos="2204" w:val="left" w:leader="none"/>
        </w:tabs>
        <w:spacing w:line="240" w:lineRule="auto" w:before="0" w:after="0"/>
        <w:ind w:left="2204" w:right="0" w:hanging="360"/>
        <w:jc w:val="left"/>
        <w:rPr>
          <w:rFonts w:ascii="Symbol" w:hAnsi="Symbol"/>
          <w:b w:val="0"/>
        </w:rPr>
      </w:pPr>
      <w:r>
        <w:rPr/>
        <w:t>Doenças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aparelho</w:t>
      </w:r>
      <w:r>
        <w:rPr>
          <w:spacing w:val="-6"/>
        </w:rPr>
        <w:t> </w:t>
      </w:r>
      <w:r>
        <w:rPr/>
        <w:t>circulatório</w:t>
      </w:r>
      <w:r>
        <w:rPr>
          <w:spacing w:val="-4"/>
        </w:rPr>
        <w:t> </w:t>
      </w:r>
      <w:r>
        <w:rPr/>
        <w:t>(Cap.</w:t>
      </w:r>
      <w:r>
        <w:rPr>
          <w:spacing w:val="-3"/>
        </w:rPr>
        <w:t> </w:t>
      </w:r>
      <w:r>
        <w:rPr/>
        <w:t>IX) </w:t>
      </w:r>
      <w:r>
        <w:rPr>
          <w:rFonts w:ascii="Arial MT" w:hAnsi="Arial MT"/>
          <w:b w:val="0"/>
        </w:rPr>
        <w:t>–</w:t>
      </w:r>
      <w:r>
        <w:rPr>
          <w:rFonts w:ascii="Arial MT" w:hAnsi="Arial MT"/>
          <w:b w:val="0"/>
          <w:spacing w:val="-3"/>
        </w:rPr>
        <w:t> </w:t>
      </w:r>
      <w:r>
        <w:rPr/>
        <w:t>121</w:t>
      </w:r>
      <w:r>
        <w:rPr>
          <w:spacing w:val="-4"/>
        </w:rPr>
        <w:t> </w:t>
      </w:r>
      <w:r>
        <w:rPr/>
        <w:t>internações</w:t>
      </w:r>
      <w:r>
        <w:rPr>
          <w:spacing w:val="-3"/>
        </w:rPr>
        <w:t> </w:t>
      </w:r>
      <w:r>
        <w:rPr>
          <w:spacing w:val="-2"/>
        </w:rPr>
        <w:t>(4,1%)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2281" w:val="left" w:leader="none"/>
        </w:tabs>
        <w:spacing w:line="360" w:lineRule="auto" w:before="1" w:after="0"/>
        <w:ind w:left="2281" w:right="846" w:hanging="360"/>
        <w:jc w:val="both"/>
        <w:rPr>
          <w:sz w:val="24"/>
        </w:rPr>
      </w:pPr>
      <w:r>
        <w:rPr>
          <w:sz w:val="24"/>
        </w:rPr>
        <w:t>Representam agravos crônicos prevalentes, como </w:t>
      </w:r>
      <w:r>
        <w:rPr>
          <w:rFonts w:ascii="Arial" w:hAnsi="Arial"/>
          <w:b/>
          <w:sz w:val="24"/>
        </w:rPr>
        <w:t>hipertensão e doenças cardíacas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aumento</w:t>
      </w:r>
      <w:r>
        <w:rPr>
          <w:spacing w:val="-10"/>
          <w:sz w:val="24"/>
        </w:rPr>
        <w:t> </w:t>
      </w:r>
      <w:r>
        <w:rPr>
          <w:sz w:val="24"/>
        </w:rPr>
        <w:t>gradual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casos</w:t>
      </w:r>
      <w:r>
        <w:rPr>
          <w:spacing w:val="-9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longo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12"/>
          <w:sz w:val="24"/>
        </w:rPr>
        <w:t> </w:t>
      </w:r>
      <w:r>
        <w:rPr>
          <w:sz w:val="24"/>
        </w:rPr>
        <w:t>anos</w:t>
      </w:r>
      <w:r>
        <w:rPr>
          <w:spacing w:val="-12"/>
          <w:sz w:val="24"/>
        </w:rPr>
        <w:t> </w:t>
      </w:r>
      <w:r>
        <w:rPr>
          <w:sz w:val="24"/>
        </w:rPr>
        <w:t>(9</w:t>
      </w:r>
      <w:r>
        <w:rPr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2020</w:t>
      </w:r>
      <w:r>
        <w:rPr>
          <w:spacing w:val="-11"/>
          <w:sz w:val="24"/>
        </w:rPr>
        <w:t> </w:t>
      </w:r>
      <w:r>
        <w:rPr>
          <w:sz w:val="24"/>
        </w:rPr>
        <w:t>para 53 em 2024).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8"/>
        </w:numPr>
        <w:tabs>
          <w:tab w:pos="2204" w:val="left" w:leader="none"/>
        </w:tabs>
        <w:spacing w:line="240" w:lineRule="auto" w:before="0" w:after="0"/>
        <w:ind w:left="2204" w:right="0" w:hanging="360"/>
        <w:jc w:val="left"/>
        <w:rPr>
          <w:rFonts w:ascii="Symbol" w:hAnsi="Symbol"/>
          <w:b w:val="0"/>
        </w:rPr>
      </w:pPr>
      <w:r>
        <w:rPr/>
        <w:t>Outros</w:t>
      </w:r>
      <w:r>
        <w:rPr>
          <w:spacing w:val="-3"/>
        </w:rPr>
        <w:t> </w:t>
      </w:r>
      <w:r>
        <w:rPr/>
        <w:t>grupos</w:t>
      </w:r>
      <w:r>
        <w:rPr>
          <w:spacing w:val="-3"/>
        </w:rPr>
        <w:t> </w:t>
      </w:r>
      <w:r>
        <w:rPr>
          <w:spacing w:val="-2"/>
        </w:rPr>
        <w:t>relevantes</w:t>
      </w:r>
      <w:r>
        <w:rPr>
          <w:rFonts w:ascii="Arial MT" w:hAnsi="Arial MT"/>
          <w:b w:val="0"/>
          <w:spacing w:val="-2"/>
        </w:rPr>
        <w:t>:</w:t>
      </w:r>
    </w:p>
    <w:p>
      <w:pPr>
        <w:pStyle w:val="ListParagraph"/>
        <w:numPr>
          <w:ilvl w:val="1"/>
          <w:numId w:val="8"/>
        </w:numPr>
        <w:tabs>
          <w:tab w:pos="2923" w:val="left" w:leader="none"/>
        </w:tabs>
        <w:spacing w:line="240" w:lineRule="auto" w:before="135" w:after="0"/>
        <w:ind w:left="2923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aparelho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digestivo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107</w:t>
      </w:r>
      <w:r>
        <w:rPr>
          <w:spacing w:val="-4"/>
          <w:sz w:val="24"/>
        </w:rPr>
        <w:t> </w:t>
      </w:r>
      <w:r>
        <w:rPr>
          <w:sz w:val="24"/>
        </w:rPr>
        <w:t>internações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(3,6%)</w:t>
      </w:r>
    </w:p>
    <w:p>
      <w:pPr>
        <w:pStyle w:val="ListParagraph"/>
        <w:numPr>
          <w:ilvl w:val="1"/>
          <w:numId w:val="8"/>
        </w:numPr>
        <w:tabs>
          <w:tab w:pos="2923" w:val="left" w:leader="none"/>
        </w:tabs>
        <w:spacing w:line="240" w:lineRule="auto" w:before="130" w:after="0"/>
        <w:ind w:left="2923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pele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tecido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subcutâneo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115</w:t>
      </w:r>
      <w:r>
        <w:rPr>
          <w:spacing w:val="-3"/>
          <w:sz w:val="24"/>
        </w:rPr>
        <w:t> </w:t>
      </w:r>
      <w:r>
        <w:rPr>
          <w:sz w:val="24"/>
        </w:rPr>
        <w:t>internações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(3,9%)</w:t>
      </w:r>
    </w:p>
    <w:p>
      <w:pPr>
        <w:pStyle w:val="ListParagraph"/>
        <w:numPr>
          <w:ilvl w:val="1"/>
          <w:numId w:val="8"/>
        </w:numPr>
        <w:tabs>
          <w:tab w:pos="2923" w:val="left" w:leader="none"/>
        </w:tabs>
        <w:spacing w:line="240" w:lineRule="auto" w:before="128" w:after="0"/>
        <w:ind w:left="2923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aparelho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geniturinário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110</w:t>
      </w:r>
      <w:r>
        <w:rPr>
          <w:spacing w:val="-4"/>
          <w:sz w:val="24"/>
        </w:rPr>
        <w:t> </w:t>
      </w:r>
      <w:r>
        <w:rPr>
          <w:sz w:val="24"/>
        </w:rPr>
        <w:t>internações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(3,7%)</w:t>
      </w:r>
    </w:p>
    <w:p>
      <w:pPr>
        <w:pStyle w:val="ListParagraph"/>
        <w:numPr>
          <w:ilvl w:val="1"/>
          <w:numId w:val="8"/>
        </w:numPr>
        <w:tabs>
          <w:tab w:pos="2924" w:val="left" w:leader="none"/>
        </w:tabs>
        <w:spacing w:line="348" w:lineRule="auto" w:before="130" w:after="0"/>
        <w:ind w:left="2924" w:right="84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Doenças endócrinas, nutricionais e metabólicas </w:t>
      </w:r>
      <w:r>
        <w:rPr>
          <w:sz w:val="24"/>
        </w:rPr>
        <w:t>– 78 internações </w:t>
      </w:r>
      <w:r>
        <w:rPr>
          <w:spacing w:val="-2"/>
          <w:sz w:val="24"/>
        </w:rPr>
        <w:t>(2,7%)</w:t>
      </w:r>
    </w:p>
    <w:p>
      <w:pPr>
        <w:pStyle w:val="ListParagraph"/>
        <w:numPr>
          <w:ilvl w:val="1"/>
          <w:numId w:val="8"/>
        </w:numPr>
        <w:tabs>
          <w:tab w:pos="2924" w:val="left" w:leader="none"/>
        </w:tabs>
        <w:spacing w:line="355" w:lineRule="auto" w:before="18" w:after="0"/>
        <w:ind w:left="2924" w:right="84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Contatos com serviços de saúde (Cap. XXI) </w:t>
      </w:r>
      <w:r>
        <w:rPr>
          <w:sz w:val="24"/>
        </w:rPr>
        <w:t>– 77 internações (2,6%), possivelmente relacionadas a </w:t>
      </w:r>
      <w:r>
        <w:rPr>
          <w:rFonts w:ascii="Arial" w:hAnsi="Arial"/>
          <w:b/>
          <w:sz w:val="24"/>
        </w:rPr>
        <w:t>procedimentos, observação e acompanhamento clínico</w:t>
      </w:r>
      <w:r>
        <w:rPr>
          <w:sz w:val="24"/>
        </w:rPr>
        <w:t>.</w:t>
      </w:r>
    </w:p>
    <w:p>
      <w:pPr>
        <w:pStyle w:val="BodyText"/>
        <w:spacing w:before="12"/>
      </w:pPr>
    </w:p>
    <w:p>
      <w:pPr>
        <w:pStyle w:val="Heading2"/>
        <w:numPr>
          <w:ilvl w:val="0"/>
          <w:numId w:val="8"/>
        </w:numPr>
        <w:tabs>
          <w:tab w:pos="2281" w:val="left" w:leader="none"/>
        </w:tabs>
        <w:spacing w:line="355" w:lineRule="auto" w:before="0" w:after="0"/>
        <w:ind w:left="2281" w:right="847" w:hanging="360"/>
        <w:jc w:val="both"/>
        <w:rPr>
          <w:rFonts w:ascii="Symbol" w:hAnsi="Symbol"/>
          <w:b w:val="0"/>
        </w:rPr>
      </w:pPr>
      <w:r>
        <w:rPr>
          <w:rFonts w:ascii="Arial MT" w:hAnsi="Arial MT"/>
          <w:b w:val="0"/>
        </w:rPr>
        <w:t>O </w:t>
      </w:r>
      <w:r>
        <w:rPr/>
        <w:t>perfil de morbidade hospitalar </w:t>
      </w:r>
      <w:r>
        <w:rPr>
          <w:rFonts w:ascii="Arial MT" w:hAnsi="Arial MT"/>
          <w:b w:val="0"/>
        </w:rPr>
        <w:t>evidencia a </w:t>
      </w:r>
      <w:r>
        <w:rPr/>
        <w:t>predominância de causas infecciosas e obstétricas</w:t>
      </w:r>
      <w:r>
        <w:rPr>
          <w:rFonts w:ascii="Arial MT" w:hAnsi="Arial MT"/>
          <w:b w:val="0"/>
        </w:rPr>
        <w:t>, seguidas por </w:t>
      </w:r>
      <w:r>
        <w:rPr/>
        <w:t>doenças respiratórias e </w:t>
      </w:r>
      <w:r>
        <w:rPr>
          <w:spacing w:val="-2"/>
        </w:rPr>
        <w:t>cardiovasculares</w:t>
      </w:r>
      <w:r>
        <w:rPr>
          <w:rFonts w:ascii="Arial MT" w:hAnsi="Arial MT"/>
          <w:b w:val="0"/>
          <w:spacing w:val="-2"/>
        </w:rPr>
        <w:t>.</w:t>
      </w:r>
    </w:p>
    <w:p>
      <w:pPr>
        <w:pStyle w:val="ListParagraph"/>
        <w:numPr>
          <w:ilvl w:val="0"/>
          <w:numId w:val="8"/>
        </w:numPr>
        <w:tabs>
          <w:tab w:pos="2280" w:val="left" w:leader="none"/>
        </w:tabs>
        <w:spacing w:line="240" w:lineRule="auto" w:before="6" w:after="0"/>
        <w:ind w:left="2280" w:right="0" w:hanging="359"/>
        <w:jc w:val="both"/>
        <w:rPr>
          <w:rFonts w:ascii="Symbol" w:hAnsi="Symbol"/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rFonts w:ascii="Arial" w:hAnsi="Arial"/>
          <w:b/>
          <w:sz w:val="24"/>
        </w:rPr>
        <w:t>padrão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queda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internações</w:t>
      </w:r>
      <w:r>
        <w:rPr>
          <w:rFonts w:ascii="Arial" w:hAnsi="Arial"/>
          <w:b/>
          <w:spacing w:val="2"/>
          <w:sz w:val="24"/>
        </w:rPr>
        <w:t> </w:t>
      </w:r>
      <w:r>
        <w:rPr>
          <w:sz w:val="24"/>
        </w:rPr>
        <w:t>após</w:t>
      </w:r>
      <w:r>
        <w:rPr>
          <w:spacing w:val="-5"/>
          <w:sz w:val="24"/>
        </w:rPr>
        <w:t> </w:t>
      </w:r>
      <w:r>
        <w:rPr>
          <w:sz w:val="24"/>
        </w:rPr>
        <w:t>2021</w:t>
      </w:r>
      <w:r>
        <w:rPr>
          <w:spacing w:val="-4"/>
          <w:sz w:val="24"/>
        </w:rPr>
        <w:t> </w:t>
      </w:r>
      <w:r>
        <w:rPr>
          <w:sz w:val="24"/>
        </w:rPr>
        <w:t>pode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refletir:</w:t>
      </w:r>
    </w:p>
    <w:p>
      <w:pPr>
        <w:pStyle w:val="BodyText"/>
        <w:spacing w:before="139"/>
      </w:pPr>
    </w:p>
    <w:p>
      <w:pPr>
        <w:pStyle w:val="ListParagraph"/>
        <w:numPr>
          <w:ilvl w:val="0"/>
          <w:numId w:val="9"/>
        </w:numPr>
        <w:tabs>
          <w:tab w:pos="2280" w:val="left" w:leader="none"/>
        </w:tabs>
        <w:spacing w:line="240" w:lineRule="auto" w:before="1" w:after="0"/>
        <w:ind w:left="2280" w:right="0" w:hanging="359"/>
        <w:jc w:val="left"/>
        <w:rPr>
          <w:sz w:val="24"/>
        </w:rPr>
      </w:pPr>
      <w:r>
        <w:rPr>
          <w:sz w:val="24"/>
        </w:rPr>
        <w:t>Redução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casos</w:t>
      </w:r>
      <w:r>
        <w:rPr>
          <w:spacing w:val="-2"/>
          <w:sz w:val="24"/>
        </w:rPr>
        <w:t> </w:t>
      </w:r>
      <w:r>
        <w:rPr>
          <w:sz w:val="24"/>
        </w:rPr>
        <w:t>graves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COVID-19</w:t>
      </w:r>
      <w:r>
        <w:rPr>
          <w:spacing w:val="-2"/>
          <w:sz w:val="24"/>
        </w:rPr>
        <w:t> </w:t>
      </w:r>
      <w:r>
        <w:rPr>
          <w:sz w:val="24"/>
        </w:rPr>
        <w:t>após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vacinação;</w:t>
      </w:r>
    </w:p>
    <w:p>
      <w:pPr>
        <w:pStyle w:val="ListParagraph"/>
        <w:numPr>
          <w:ilvl w:val="0"/>
          <w:numId w:val="9"/>
        </w:numPr>
        <w:tabs>
          <w:tab w:pos="2280" w:val="left" w:leader="none"/>
        </w:tabs>
        <w:spacing w:line="240" w:lineRule="auto" w:before="137" w:after="0"/>
        <w:ind w:left="2280" w:right="0" w:hanging="359"/>
        <w:jc w:val="left"/>
        <w:rPr>
          <w:sz w:val="24"/>
        </w:rPr>
      </w:pPr>
      <w:r>
        <w:rPr>
          <w:sz w:val="24"/>
        </w:rPr>
        <w:t>Reorganização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rede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atenção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9"/>
        </w:numPr>
        <w:tabs>
          <w:tab w:pos="2280" w:val="left" w:leader="none"/>
        </w:tabs>
        <w:spacing w:line="240" w:lineRule="auto" w:before="139" w:after="0"/>
        <w:ind w:left="2280" w:right="0" w:hanging="359"/>
        <w:jc w:val="left"/>
        <w:rPr>
          <w:sz w:val="24"/>
        </w:rPr>
      </w:pPr>
      <w:r>
        <w:rPr>
          <w:sz w:val="24"/>
        </w:rPr>
        <w:t>Adoção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medidas</w:t>
      </w:r>
      <w:r>
        <w:rPr>
          <w:spacing w:val="-6"/>
          <w:sz w:val="24"/>
        </w:rPr>
        <w:t> </w:t>
      </w:r>
      <w:r>
        <w:rPr>
          <w:sz w:val="24"/>
        </w:rPr>
        <w:t>preventivas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fortalecimento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Atenção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Primária.</w:t>
      </w:r>
    </w:p>
    <w:p>
      <w:pPr>
        <w:pStyle w:val="BodyText"/>
        <w:spacing w:before="142"/>
      </w:pPr>
    </w:p>
    <w:p>
      <w:pPr>
        <w:pStyle w:val="ListParagraph"/>
        <w:numPr>
          <w:ilvl w:val="0"/>
          <w:numId w:val="8"/>
        </w:numPr>
        <w:tabs>
          <w:tab w:pos="2281" w:val="left" w:leader="none"/>
        </w:tabs>
        <w:spacing w:line="350" w:lineRule="auto" w:before="0" w:after="0"/>
        <w:ind w:left="2281" w:right="847" w:hanging="360"/>
        <w:jc w:val="both"/>
        <w:rPr>
          <w:rFonts w:ascii="Symbol" w:hAnsi="Symbol"/>
          <w:sz w:val="24"/>
        </w:rPr>
      </w:pPr>
      <w:r>
        <w:rPr>
          <w:sz w:val="24"/>
        </w:rPr>
        <w:t>O </w:t>
      </w:r>
      <w:r>
        <w:rPr>
          <w:rFonts w:ascii="Arial" w:hAnsi="Arial"/>
          <w:b/>
          <w:sz w:val="24"/>
        </w:rPr>
        <w:t>crescimento de internações por doenças crônicas (circulatórias e metabólicas)</w:t>
      </w:r>
      <w:r>
        <w:rPr>
          <w:rFonts w:ascii="Arial" w:hAnsi="Arial"/>
          <w:b/>
          <w:spacing w:val="40"/>
          <w:sz w:val="24"/>
        </w:rPr>
        <w:t> </w:t>
      </w:r>
      <w:r>
        <w:rPr>
          <w:sz w:val="24"/>
        </w:rPr>
        <w:t>nos</w:t>
      </w:r>
      <w:r>
        <w:rPr>
          <w:spacing w:val="37"/>
          <w:sz w:val="24"/>
        </w:rPr>
        <w:t> </w:t>
      </w:r>
      <w:r>
        <w:rPr>
          <w:sz w:val="24"/>
        </w:rPr>
        <w:t>anos</w:t>
      </w:r>
      <w:r>
        <w:rPr>
          <w:spacing w:val="37"/>
          <w:sz w:val="24"/>
        </w:rPr>
        <w:t> </w:t>
      </w:r>
      <w:r>
        <w:rPr>
          <w:sz w:val="24"/>
        </w:rPr>
        <w:t>mais</w:t>
      </w:r>
      <w:r>
        <w:rPr>
          <w:spacing w:val="39"/>
          <w:sz w:val="24"/>
        </w:rPr>
        <w:t> </w:t>
      </w:r>
      <w:r>
        <w:rPr>
          <w:sz w:val="24"/>
        </w:rPr>
        <w:t>recentes</w:t>
      </w:r>
      <w:r>
        <w:rPr>
          <w:spacing w:val="39"/>
          <w:sz w:val="24"/>
        </w:rPr>
        <w:t> </w:t>
      </w:r>
      <w:r>
        <w:rPr>
          <w:sz w:val="24"/>
        </w:rPr>
        <w:t>reforça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necessidade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rFonts w:ascii="Arial" w:hAnsi="Arial"/>
          <w:b/>
          <w:sz w:val="24"/>
        </w:rPr>
        <w:t>ações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de</w:t>
      </w:r>
    </w:p>
    <w:p>
      <w:pPr>
        <w:pStyle w:val="ListParagraph"/>
        <w:spacing w:after="0" w:line="350" w:lineRule="auto"/>
        <w:jc w:val="both"/>
        <w:rPr>
          <w:rFonts w:ascii="Symbol" w:hAnsi="Symbol"/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spacing w:before="82"/>
        <w:ind w:left="2281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promoção</w:t>
      </w:r>
      <w:r>
        <w:rPr>
          <w:rFonts w:ascii="Arial" w:hAnsi="Arial"/>
          <w:b/>
          <w:spacing w:val="43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45"/>
          <w:sz w:val="24"/>
        </w:rPr>
        <w:t> </w:t>
      </w:r>
      <w:r>
        <w:rPr>
          <w:rFonts w:ascii="Arial" w:hAnsi="Arial"/>
          <w:b/>
          <w:sz w:val="24"/>
        </w:rPr>
        <w:t>saúde</w:t>
      </w:r>
      <w:r>
        <w:rPr>
          <w:sz w:val="24"/>
        </w:rPr>
        <w:t>,</w:t>
      </w:r>
      <w:r>
        <w:rPr>
          <w:spacing w:val="44"/>
          <w:sz w:val="24"/>
        </w:rPr>
        <w:t> </w:t>
      </w:r>
      <w:r>
        <w:rPr>
          <w:rFonts w:ascii="Arial" w:hAnsi="Arial"/>
          <w:b/>
          <w:sz w:val="24"/>
        </w:rPr>
        <w:t>acompanhamento</w:t>
      </w:r>
      <w:r>
        <w:rPr>
          <w:rFonts w:ascii="Arial" w:hAnsi="Arial"/>
          <w:b/>
          <w:spacing w:val="4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6"/>
          <w:sz w:val="24"/>
        </w:rPr>
        <w:t> </w:t>
      </w:r>
      <w:r>
        <w:rPr>
          <w:rFonts w:ascii="Arial" w:hAnsi="Arial"/>
          <w:b/>
          <w:sz w:val="24"/>
        </w:rPr>
        <w:t>hipertensos</w:t>
      </w:r>
      <w:r>
        <w:rPr>
          <w:rFonts w:ascii="Arial" w:hAnsi="Arial"/>
          <w:b/>
          <w:spacing w:val="46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45"/>
          <w:sz w:val="24"/>
        </w:rPr>
        <w:t> </w:t>
      </w:r>
      <w:r>
        <w:rPr>
          <w:rFonts w:ascii="Arial" w:hAnsi="Arial"/>
          <w:b/>
          <w:sz w:val="24"/>
        </w:rPr>
        <w:t>diabéticos</w:t>
      </w:r>
      <w:r>
        <w:rPr>
          <w:sz w:val="24"/>
        </w:rPr>
        <w:t>,</w:t>
      </w:r>
      <w:r>
        <w:rPr>
          <w:spacing w:val="45"/>
          <w:sz w:val="24"/>
        </w:rPr>
        <w:t> </w:t>
      </w:r>
      <w:r>
        <w:rPr>
          <w:spacing w:val="-10"/>
          <w:sz w:val="24"/>
        </w:rPr>
        <w:t>e</w:t>
      </w:r>
    </w:p>
    <w:p>
      <w:pPr>
        <w:spacing w:before="137"/>
        <w:ind w:left="2281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prevenção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pacing w:val="-2"/>
          <w:sz w:val="24"/>
        </w:rPr>
        <w:t>agravos</w:t>
      </w:r>
      <w:r>
        <w:rPr>
          <w:spacing w:val="-2"/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before="0"/>
        <w:ind w:left="156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8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-Morbidade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Hospitalar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SUS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sexo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(2020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>2024)</w:t>
      </w:r>
    </w:p>
    <w:p>
      <w:pPr>
        <w:pStyle w:val="BodyText"/>
        <w:spacing w:before="183"/>
        <w:rPr>
          <w:rFonts w:ascii="Arial"/>
          <w:b/>
          <w:sz w:val="20"/>
        </w:rPr>
      </w:pPr>
    </w:p>
    <w:tbl>
      <w:tblPr>
        <w:tblW w:w="0" w:type="auto"/>
        <w:jc w:val="left"/>
        <w:tblInd w:w="71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1301"/>
        <w:gridCol w:w="1249"/>
        <w:gridCol w:w="1229"/>
        <w:gridCol w:w="3724"/>
      </w:tblGrid>
      <w:tr>
        <w:trPr>
          <w:trHeight w:val="307" w:hRule="atLeast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85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Capítulo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CID-</w:t>
            </w:r>
            <w:r>
              <w:rPr>
                <w:rFonts w:ascii="Arial" w:hAnsi="Arial"/>
                <w:b/>
                <w:spacing w:val="-5"/>
                <w:sz w:val="20"/>
              </w:rPr>
              <w:t>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Masculino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Feminino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372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right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Observações</w:t>
            </w:r>
          </w:p>
        </w:tc>
      </w:tr>
      <w:tr>
        <w:trPr>
          <w:trHeight w:val="1147" w:hRule="atLeast"/>
        </w:trPr>
        <w:tc>
          <w:tcPr>
            <w:tcW w:w="318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infecciosas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 </w:t>
            </w:r>
            <w:r>
              <w:rPr>
                <w:rFonts w:ascii="Arial" w:hAnsi="Arial"/>
                <w:b/>
                <w:spacing w:val="-2"/>
                <w:sz w:val="20"/>
              </w:rPr>
              <w:t>parasitárias</w:t>
            </w:r>
          </w:p>
        </w:tc>
        <w:tc>
          <w:tcPr>
            <w:tcW w:w="130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27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522</w:t>
            </w:r>
          </w:p>
        </w:tc>
        <w:tc>
          <w:tcPr>
            <w:tcW w:w="124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27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438</w:t>
            </w:r>
          </w:p>
        </w:tc>
        <w:tc>
          <w:tcPr>
            <w:tcW w:w="122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960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Maior ocorrência em homens (54%), possivelmente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associada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exposições ocupacionais e menor adesão a cuidados preventivos.</w:t>
            </w:r>
          </w:p>
        </w:tc>
      </w:tr>
      <w:tr>
        <w:trPr>
          <w:trHeight w:val="575" w:hRule="atLeast"/>
        </w:trPr>
        <w:tc>
          <w:tcPr>
            <w:tcW w:w="3188" w:type="dxa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XV.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Gravidez,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parto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puerpério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left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–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836</w:t>
            </w:r>
          </w:p>
        </w:tc>
        <w:tc>
          <w:tcPr>
            <w:tcW w:w="1229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836</w:t>
            </w:r>
          </w:p>
        </w:tc>
        <w:tc>
          <w:tcPr>
            <w:tcW w:w="3724" w:type="dxa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Exclusivo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mulheres;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representa 44,7% das internações femininas.</w:t>
            </w:r>
          </w:p>
        </w:tc>
      </w:tr>
      <w:tr>
        <w:trPr>
          <w:trHeight w:val="573" w:hRule="atLeast"/>
        </w:trPr>
        <w:tc>
          <w:tcPr>
            <w:tcW w:w="3188" w:type="dxa"/>
            <w:shd w:val="clear" w:color="auto" w:fill="DEEAF6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 </w:t>
            </w:r>
            <w:r>
              <w:rPr>
                <w:rFonts w:ascii="Arial" w:hAnsi="Arial"/>
                <w:b/>
                <w:spacing w:val="-2"/>
                <w:sz w:val="20"/>
              </w:rPr>
              <w:t>respiratório</w:t>
            </w:r>
          </w:p>
        </w:tc>
        <w:tc>
          <w:tcPr>
            <w:tcW w:w="1301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217</w:t>
            </w:r>
          </w:p>
        </w:tc>
        <w:tc>
          <w:tcPr>
            <w:tcW w:w="1249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242</w:t>
            </w:r>
          </w:p>
        </w:tc>
        <w:tc>
          <w:tcPr>
            <w:tcW w:w="1229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459</w:t>
            </w:r>
          </w:p>
        </w:tc>
        <w:tc>
          <w:tcPr>
            <w:tcW w:w="3724" w:type="dxa"/>
            <w:shd w:val="clear" w:color="auto" w:fill="DEEAF6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Alta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frequência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ambos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os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sexos; ligeiramente maior entre mulheres.</w:t>
            </w:r>
          </w:p>
        </w:tc>
      </w:tr>
      <w:tr>
        <w:trPr>
          <w:trHeight w:val="861" w:hRule="atLeast"/>
        </w:trPr>
        <w:tc>
          <w:tcPr>
            <w:tcW w:w="3188" w:type="dxa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IX.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circulatório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50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72</w:t>
            </w:r>
          </w:p>
        </w:tc>
        <w:tc>
          <w:tcPr>
            <w:tcW w:w="1229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122</w:t>
            </w:r>
          </w:p>
        </w:tc>
        <w:tc>
          <w:tcPr>
            <w:tcW w:w="3724" w:type="dxa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Maior número entre mulheres, sugerindo prevalência crescente de doenças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cardiovasculares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femininas.</w:t>
            </w:r>
          </w:p>
        </w:tc>
      </w:tr>
      <w:tr>
        <w:trPr>
          <w:trHeight w:val="575" w:hRule="atLeast"/>
        </w:trPr>
        <w:tc>
          <w:tcPr>
            <w:tcW w:w="3188" w:type="dxa"/>
            <w:shd w:val="clear" w:color="auto" w:fill="DEEAF6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 </w:t>
            </w:r>
            <w:r>
              <w:rPr>
                <w:rFonts w:ascii="Arial" w:hAnsi="Arial"/>
                <w:b/>
                <w:spacing w:val="-2"/>
                <w:sz w:val="20"/>
              </w:rPr>
              <w:t>digestivo</w:t>
            </w:r>
          </w:p>
        </w:tc>
        <w:tc>
          <w:tcPr>
            <w:tcW w:w="1301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60</w:t>
            </w:r>
          </w:p>
        </w:tc>
        <w:tc>
          <w:tcPr>
            <w:tcW w:w="1249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48</w:t>
            </w:r>
          </w:p>
        </w:tc>
        <w:tc>
          <w:tcPr>
            <w:tcW w:w="1229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108</w:t>
            </w:r>
          </w:p>
        </w:tc>
        <w:tc>
          <w:tcPr>
            <w:tcW w:w="3724" w:type="dxa"/>
            <w:shd w:val="clear" w:color="auto" w:fill="DEEAF6"/>
          </w:tcPr>
          <w:p>
            <w:pPr>
              <w:pStyle w:val="TableParagraph"/>
              <w:spacing w:line="229" w:lineRule="exact"/>
              <w:ind w:right="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Predominância</w:t>
            </w:r>
            <w:r>
              <w:rPr>
                <w:rFonts w:ascii="Arial MT" w:hAnsi="Arial MT"/>
                <w:spacing w:val="-1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discreta</w:t>
            </w:r>
            <w:r>
              <w:rPr>
                <w:rFonts w:ascii="Arial MT" w:hAnsi="Arial MT"/>
                <w:spacing w:val="-1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entre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homens.</w:t>
            </w:r>
          </w:p>
        </w:tc>
      </w:tr>
      <w:tr>
        <w:trPr>
          <w:trHeight w:val="573" w:hRule="atLeast"/>
        </w:trPr>
        <w:tc>
          <w:tcPr>
            <w:tcW w:w="3188" w:type="dxa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XII.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pele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tecido </w:t>
            </w:r>
            <w:r>
              <w:rPr>
                <w:rFonts w:ascii="Arial" w:hAnsi="Arial"/>
                <w:b/>
                <w:spacing w:val="-2"/>
                <w:sz w:val="20"/>
              </w:rPr>
              <w:t>subcutâneo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56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59</w:t>
            </w:r>
          </w:p>
        </w:tc>
        <w:tc>
          <w:tcPr>
            <w:tcW w:w="1229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115</w:t>
            </w:r>
          </w:p>
        </w:tc>
        <w:tc>
          <w:tcPr>
            <w:tcW w:w="3724" w:type="dxa"/>
          </w:tcPr>
          <w:p>
            <w:pPr>
              <w:pStyle w:val="TableParagraph"/>
              <w:spacing w:line="229" w:lineRule="exact"/>
              <w:ind w:left="25" w:right="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Frequência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equilibrada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entre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os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sexos.</w:t>
            </w:r>
          </w:p>
        </w:tc>
      </w:tr>
      <w:tr>
        <w:trPr>
          <w:trHeight w:val="573" w:hRule="atLeast"/>
        </w:trPr>
        <w:tc>
          <w:tcPr>
            <w:tcW w:w="3188" w:type="dxa"/>
            <w:shd w:val="clear" w:color="auto" w:fill="DEEAF6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XIV.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 </w:t>
            </w:r>
            <w:r>
              <w:rPr>
                <w:rFonts w:ascii="Arial" w:hAnsi="Arial"/>
                <w:b/>
                <w:spacing w:val="-2"/>
                <w:sz w:val="20"/>
              </w:rPr>
              <w:t>geniturinário</w:t>
            </w:r>
          </w:p>
        </w:tc>
        <w:tc>
          <w:tcPr>
            <w:tcW w:w="1301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53</w:t>
            </w:r>
          </w:p>
        </w:tc>
        <w:tc>
          <w:tcPr>
            <w:tcW w:w="1249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58</w:t>
            </w:r>
          </w:p>
        </w:tc>
        <w:tc>
          <w:tcPr>
            <w:tcW w:w="1229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111</w:t>
            </w:r>
          </w:p>
        </w:tc>
        <w:tc>
          <w:tcPr>
            <w:tcW w:w="3724" w:type="dxa"/>
            <w:shd w:val="clear" w:color="auto" w:fill="DEEAF6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Números semelhantes, refletindo patologias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urológicas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ginecológicas.</w:t>
            </w:r>
          </w:p>
        </w:tc>
      </w:tr>
      <w:tr>
        <w:trPr>
          <w:trHeight w:val="863" w:hRule="atLeast"/>
        </w:trPr>
        <w:tc>
          <w:tcPr>
            <w:tcW w:w="3188" w:type="dxa"/>
          </w:tcPr>
          <w:p>
            <w:pPr>
              <w:pStyle w:val="TableParagraph"/>
              <w:ind w:left="107" w:right="2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IV. Doenças endócrinas, nutricionais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metabólicas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36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</w:t>
            </w:r>
          </w:p>
        </w:tc>
        <w:tc>
          <w:tcPr>
            <w:tcW w:w="1229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79</w:t>
            </w:r>
          </w:p>
        </w:tc>
        <w:tc>
          <w:tcPr>
            <w:tcW w:w="3724" w:type="dxa"/>
          </w:tcPr>
          <w:p>
            <w:pPr>
              <w:pStyle w:val="TableParagraph"/>
              <w:ind w:left="104" w:right="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Leve predominância feminina, possivelmente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associada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distúrbios metabólicos e hormonais.</w:t>
            </w:r>
          </w:p>
        </w:tc>
      </w:tr>
      <w:tr>
        <w:trPr>
          <w:trHeight w:val="287" w:hRule="atLeast"/>
        </w:trPr>
        <w:tc>
          <w:tcPr>
            <w:tcW w:w="3188" w:type="dxa"/>
            <w:shd w:val="clear" w:color="auto" w:fill="DEEAF6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994</w:t>
            </w:r>
          </w:p>
        </w:tc>
        <w:tc>
          <w:tcPr>
            <w:tcW w:w="1249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1796</w:t>
            </w:r>
          </w:p>
        </w:tc>
        <w:tc>
          <w:tcPr>
            <w:tcW w:w="1229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2790</w:t>
            </w:r>
          </w:p>
        </w:tc>
        <w:tc>
          <w:tcPr>
            <w:tcW w:w="3724" w:type="dxa"/>
            <w:shd w:val="clear" w:color="auto" w:fill="DEEAF6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4"/>
        <w:rPr>
          <w:rFonts w:ascii="Arial"/>
          <w:b/>
        </w:rPr>
      </w:pPr>
    </w:p>
    <w:p>
      <w:pPr>
        <w:pStyle w:val="BodyText"/>
        <w:ind w:left="1561"/>
      </w:pPr>
      <w:r>
        <w:rPr/>
        <w:t>O</w:t>
      </w:r>
      <w:r>
        <w:rPr>
          <w:spacing w:val="-3"/>
        </w:rPr>
        <w:t> </w:t>
      </w:r>
      <w:r>
        <w:rPr/>
        <w:t>perfil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morbidade</w:t>
      </w:r>
      <w:r>
        <w:rPr>
          <w:spacing w:val="-6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revela</w:t>
      </w:r>
      <w:r>
        <w:rPr>
          <w:spacing w:val="-4"/>
        </w:rPr>
        <w:t> que:</w:t>
      </w:r>
    </w:p>
    <w:p>
      <w:pPr>
        <w:pStyle w:val="BodyText"/>
        <w:spacing w:before="139"/>
      </w:pPr>
    </w:p>
    <w:p>
      <w:pPr>
        <w:pStyle w:val="ListParagraph"/>
        <w:numPr>
          <w:ilvl w:val="0"/>
          <w:numId w:val="8"/>
        </w:numPr>
        <w:tabs>
          <w:tab w:pos="2281" w:val="left" w:leader="none"/>
        </w:tabs>
        <w:spacing w:line="360" w:lineRule="auto" w:before="0" w:after="0"/>
        <w:ind w:left="2281" w:right="845" w:hanging="360"/>
        <w:jc w:val="both"/>
        <w:rPr>
          <w:rFonts w:ascii="Symbol" w:hAnsi="Symbol"/>
          <w:sz w:val="20"/>
        </w:rPr>
      </w:pPr>
      <w:r>
        <w:rPr>
          <w:sz w:val="24"/>
        </w:rPr>
        <w:t>As </w:t>
      </w:r>
      <w:r>
        <w:rPr>
          <w:rFonts w:ascii="Arial" w:hAnsi="Arial"/>
          <w:b/>
          <w:sz w:val="24"/>
        </w:rPr>
        <w:t>internações femininas predominam</w:t>
      </w:r>
      <w:r>
        <w:rPr>
          <w:sz w:val="24"/>
        </w:rPr>
        <w:t>, influenciadas pelas </w:t>
      </w:r>
      <w:r>
        <w:rPr>
          <w:rFonts w:ascii="Arial" w:hAnsi="Arial"/>
          <w:b/>
          <w:sz w:val="24"/>
        </w:rPr>
        <w:t>condições relacionadas à gestação e parto</w:t>
      </w:r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2281" w:val="left" w:leader="none"/>
        </w:tabs>
        <w:spacing w:line="360" w:lineRule="auto" w:before="0" w:after="0"/>
        <w:ind w:left="2281" w:right="847" w:hanging="360"/>
        <w:jc w:val="both"/>
        <w:rPr>
          <w:rFonts w:ascii="Symbol" w:hAnsi="Symbol"/>
          <w:sz w:val="20"/>
        </w:rPr>
      </w:pPr>
      <w:r>
        <w:rPr>
          <w:sz w:val="24"/>
        </w:rPr>
        <w:t>Entre os </w:t>
      </w:r>
      <w:r>
        <w:rPr>
          <w:rFonts w:ascii="Arial" w:hAnsi="Arial"/>
          <w:b/>
          <w:sz w:val="24"/>
        </w:rPr>
        <w:t>homens</w:t>
      </w:r>
      <w:r>
        <w:rPr>
          <w:sz w:val="24"/>
        </w:rPr>
        <w:t>, há maior vulnerabilidade às </w:t>
      </w:r>
      <w:r>
        <w:rPr>
          <w:rFonts w:ascii="Arial" w:hAnsi="Arial"/>
          <w:b/>
          <w:sz w:val="24"/>
        </w:rPr>
        <w:t>doenças infecciosas e respiratórias</w:t>
      </w:r>
      <w:r>
        <w:rPr>
          <w:sz w:val="24"/>
        </w:rPr>
        <w:t>, indicando a necessidade de </w:t>
      </w:r>
      <w:r>
        <w:rPr>
          <w:rFonts w:ascii="Arial" w:hAnsi="Arial"/>
          <w:b/>
          <w:sz w:val="24"/>
        </w:rPr>
        <w:t>reforçar ações preventivas e de promoção da saúde </w:t>
      </w:r>
      <w:r>
        <w:rPr>
          <w:sz w:val="24"/>
        </w:rPr>
        <w:t>voltadas ao público masculino.</w:t>
      </w:r>
    </w:p>
    <w:p>
      <w:pPr>
        <w:pStyle w:val="ListParagraph"/>
        <w:numPr>
          <w:ilvl w:val="0"/>
          <w:numId w:val="8"/>
        </w:numPr>
        <w:tabs>
          <w:tab w:pos="2281" w:val="left" w:leader="none"/>
        </w:tabs>
        <w:spacing w:line="360" w:lineRule="auto" w:before="0" w:after="0"/>
        <w:ind w:left="2281" w:right="844" w:hanging="360"/>
        <w:jc w:val="both"/>
        <w:rPr>
          <w:rFonts w:ascii="Symbol" w:hAnsi="Symbol"/>
          <w:sz w:val="20"/>
        </w:rPr>
      </w:pPr>
      <w:r>
        <w:rPr>
          <w:sz w:val="24"/>
        </w:rPr>
        <w:t>O panorama</w:t>
      </w:r>
      <w:r>
        <w:rPr>
          <w:spacing w:val="-3"/>
          <w:sz w:val="24"/>
        </w:rPr>
        <w:t> </w:t>
      </w:r>
      <w:r>
        <w:rPr>
          <w:sz w:val="24"/>
        </w:rPr>
        <w:t>geral</w:t>
      </w:r>
      <w:r>
        <w:rPr>
          <w:spacing w:val="-1"/>
          <w:sz w:val="24"/>
        </w:rPr>
        <w:t> </w:t>
      </w:r>
      <w:r>
        <w:rPr>
          <w:sz w:val="24"/>
        </w:rPr>
        <w:t>demonstra um </w:t>
      </w:r>
      <w:r>
        <w:rPr>
          <w:rFonts w:ascii="Arial" w:hAnsi="Arial"/>
          <w:b/>
          <w:sz w:val="24"/>
        </w:rPr>
        <w:t>duplo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desafio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saúde pública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manter</w:t>
      </w:r>
      <w:r>
        <w:rPr>
          <w:spacing w:val="-2"/>
          <w:sz w:val="24"/>
        </w:rPr>
        <w:t> </w:t>
      </w:r>
      <w:r>
        <w:rPr>
          <w:sz w:val="24"/>
        </w:rPr>
        <w:t>a </w:t>
      </w:r>
      <w:r>
        <w:rPr>
          <w:rFonts w:ascii="Arial" w:hAnsi="Arial"/>
          <w:b/>
          <w:sz w:val="24"/>
        </w:rPr>
        <w:t>atenção qualificada à saúde materna </w:t>
      </w:r>
      <w:r>
        <w:rPr>
          <w:sz w:val="24"/>
        </w:rPr>
        <w:t>e, simultaneamente, </w:t>
      </w:r>
      <w:r>
        <w:rPr>
          <w:rFonts w:ascii="Arial" w:hAnsi="Arial"/>
          <w:b/>
          <w:sz w:val="24"/>
        </w:rPr>
        <w:t>intensificar políticas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prevenção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doenças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infecciosas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crônicas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ambos</w:t>
      </w:r>
      <w:r>
        <w:rPr>
          <w:spacing w:val="-2"/>
          <w:sz w:val="24"/>
        </w:rPr>
        <w:t> </w:t>
      </w:r>
      <w:r>
        <w:rPr>
          <w:sz w:val="24"/>
        </w:rPr>
        <w:t>os </w:t>
      </w:r>
      <w:r>
        <w:rPr>
          <w:spacing w:val="-2"/>
          <w:sz w:val="24"/>
        </w:rPr>
        <w:t>sexos.</w:t>
      </w:r>
    </w:p>
    <w:p>
      <w:pPr>
        <w:pStyle w:val="ListParagraph"/>
        <w:spacing w:after="0" w:line="360" w:lineRule="auto"/>
        <w:jc w:val="both"/>
        <w:rPr>
          <w:rFonts w:ascii="Symbol" w:hAnsi="Symbol"/>
          <w:sz w:val="20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Heading2"/>
        <w:tabs>
          <w:tab w:pos="3192" w:val="left" w:leader="none"/>
        </w:tabs>
        <w:spacing w:before="82"/>
        <w:ind w:left="2413"/>
      </w:pPr>
      <w:bookmarkStart w:name="_TOC_250007" w:id="23"/>
      <w:r>
        <w:rPr/>
        <w:t>7.8-</w:t>
        <w:tab/>
        <w:t>Perfil</w:t>
      </w:r>
      <w:r>
        <w:rPr>
          <w:spacing w:val="-1"/>
        </w:rPr>
        <w:t> </w:t>
      </w:r>
      <w:r>
        <w:rPr/>
        <w:t>De </w:t>
      </w:r>
      <w:bookmarkEnd w:id="23"/>
      <w:r>
        <w:rPr>
          <w:spacing w:val="-2"/>
        </w:rPr>
        <w:t>Mortalidade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60" w:lineRule="auto"/>
        <w:ind w:left="1561" w:right="847"/>
        <w:jc w:val="both"/>
      </w:pPr>
      <w:r>
        <w:rPr/>
        <w:t>O perfil de mortalidade no período de 2020 a 2024, totalizando 1.142 óbitos, é predominantemente caracterizado por três grandes grupos de causas básicas, conforme a Classificação Internacional</w:t>
      </w:r>
      <w:r>
        <w:rPr>
          <w:spacing w:val="-1"/>
        </w:rPr>
        <w:t> </w:t>
      </w:r>
      <w:r>
        <w:rPr/>
        <w:t>de Doenças – CID-10, os</w:t>
      </w:r>
      <w:r>
        <w:rPr>
          <w:spacing w:val="-3"/>
        </w:rPr>
        <w:t> </w:t>
      </w:r>
      <w:r>
        <w:rPr/>
        <w:t>quais,</w:t>
      </w:r>
      <w:r>
        <w:rPr>
          <w:spacing w:val="-1"/>
        </w:rPr>
        <w:t> </w:t>
      </w:r>
      <w:r>
        <w:rPr/>
        <w:t>em conjunto, respondem por mais de 60% dos óbitos registrados no município.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561" w:right="846"/>
        <w:jc w:val="both"/>
      </w:pPr>
      <w:r>
        <w:rPr/>
        <w:t>As Doenças do Aparelho Circulatório (Capítulo IX) configuram-se como a principal causa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mortalidade,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342</w:t>
      </w:r>
      <w:r>
        <w:rPr>
          <w:spacing w:val="-8"/>
        </w:rPr>
        <w:t> </w:t>
      </w:r>
      <w:r>
        <w:rPr/>
        <w:t>óbitos,</w:t>
      </w:r>
      <w:r>
        <w:rPr>
          <w:spacing w:val="-6"/>
        </w:rPr>
        <w:t> </w:t>
      </w:r>
      <w:r>
        <w:rPr/>
        <w:t>correspondendo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29,95%</w:t>
      </w:r>
      <w:r>
        <w:rPr>
          <w:spacing w:val="-9"/>
        </w:rPr>
        <w:t> </w:t>
      </w:r>
      <w:r>
        <w:rPr/>
        <w:t>do</w:t>
      </w:r>
      <w:r>
        <w:rPr>
          <w:spacing w:val="-6"/>
        </w:rPr>
        <w:t> </w:t>
      </w:r>
      <w:r>
        <w:rPr/>
        <w:t>total.</w:t>
      </w:r>
      <w:r>
        <w:rPr>
          <w:spacing w:val="-7"/>
        </w:rPr>
        <w:t> </w:t>
      </w:r>
      <w:r>
        <w:rPr/>
        <w:t>Esse</w:t>
      </w:r>
      <w:r>
        <w:rPr>
          <w:spacing w:val="-8"/>
        </w:rPr>
        <w:t> </w:t>
      </w:r>
      <w:r>
        <w:rPr/>
        <w:t>dado evidencia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elevada carga das</w:t>
      </w:r>
      <w:r>
        <w:rPr>
          <w:spacing w:val="-2"/>
        </w:rPr>
        <w:t> </w:t>
      </w:r>
      <w:r>
        <w:rPr/>
        <w:t>doenças cardiovasculares</w:t>
      </w:r>
      <w:r>
        <w:rPr>
          <w:spacing w:val="-2"/>
        </w:rPr>
        <w:t> </w:t>
      </w:r>
      <w:r>
        <w:rPr/>
        <w:t>e reforça</w:t>
      </w:r>
      <w:r>
        <w:rPr>
          <w:spacing w:val="-2"/>
        </w:rPr>
        <w:t> </w:t>
      </w:r>
      <w:r>
        <w:rPr/>
        <w:t>a necessidade</w:t>
      </w:r>
      <w:r>
        <w:rPr>
          <w:spacing w:val="-2"/>
        </w:rPr>
        <w:t> </w:t>
      </w:r>
      <w:r>
        <w:rPr/>
        <w:t>de ações integradas de promoção, prevenção, diagnóstico precoce e manejo oportuno dessas condições.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561" w:right="850"/>
        <w:jc w:val="both"/>
      </w:pPr>
      <w:r>
        <w:rPr/>
        <w:t>As</w:t>
      </w:r>
      <w:r>
        <w:rPr>
          <w:spacing w:val="-8"/>
        </w:rPr>
        <w:t> </w:t>
      </w:r>
      <w:r>
        <w:rPr/>
        <w:t>Neoplasias</w:t>
      </w:r>
      <w:r>
        <w:rPr>
          <w:spacing w:val="-8"/>
        </w:rPr>
        <w:t> </w:t>
      </w:r>
      <w:r>
        <w:rPr/>
        <w:t>(Capítulo</w:t>
      </w:r>
      <w:r>
        <w:rPr>
          <w:spacing w:val="-7"/>
        </w:rPr>
        <w:t> </w:t>
      </w:r>
      <w:r>
        <w:rPr/>
        <w:t>II)</w:t>
      </w:r>
      <w:r>
        <w:rPr>
          <w:spacing w:val="-8"/>
        </w:rPr>
        <w:t> </w:t>
      </w:r>
      <w:r>
        <w:rPr/>
        <w:t>ocupam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segunda</w:t>
      </w:r>
      <w:r>
        <w:rPr>
          <w:spacing w:val="-7"/>
        </w:rPr>
        <w:t> </w:t>
      </w:r>
      <w:r>
        <w:rPr/>
        <w:t>posição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causas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óbito,</w:t>
      </w:r>
      <w:r>
        <w:rPr>
          <w:spacing w:val="-7"/>
        </w:rPr>
        <w:t> </w:t>
      </w:r>
      <w:r>
        <w:rPr/>
        <w:t>com 211</w:t>
      </w:r>
      <w:r>
        <w:rPr>
          <w:spacing w:val="-5"/>
        </w:rPr>
        <w:t> </w:t>
      </w:r>
      <w:r>
        <w:rPr/>
        <w:t>registros,</w:t>
      </w:r>
      <w:r>
        <w:rPr>
          <w:spacing w:val="-5"/>
        </w:rPr>
        <w:t> </w:t>
      </w:r>
      <w:r>
        <w:rPr/>
        <w:t>representando</w:t>
      </w:r>
      <w:r>
        <w:rPr>
          <w:spacing w:val="-5"/>
        </w:rPr>
        <w:t> </w:t>
      </w:r>
      <w:r>
        <w:rPr/>
        <w:t>18,48%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total.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expressividade</w:t>
      </w:r>
      <w:r>
        <w:rPr>
          <w:spacing w:val="-5"/>
        </w:rPr>
        <w:t> </w:t>
      </w:r>
      <w:r>
        <w:rPr/>
        <w:t>desse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reflete</w:t>
      </w:r>
      <w:r>
        <w:rPr>
          <w:spacing w:val="-4"/>
        </w:rPr>
        <w:t> </w:t>
      </w:r>
      <w:r>
        <w:rPr/>
        <w:t>a alta complexidade assistencial e a elevada letalidade associadas aos agravos oncológicos, demandando estratégias específicas de vigilância, rastreamento, diagnóstico e tratamento.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561" w:right="849"/>
        <w:jc w:val="both"/>
      </w:pPr>
      <w:r>
        <w:rPr/>
        <w:t>Em</w:t>
      </w:r>
      <w:r>
        <w:rPr>
          <w:spacing w:val="-14"/>
        </w:rPr>
        <w:t> </w:t>
      </w:r>
      <w:r>
        <w:rPr/>
        <w:t>terceiro</w:t>
      </w:r>
      <w:r>
        <w:rPr>
          <w:spacing w:val="-15"/>
        </w:rPr>
        <w:t> </w:t>
      </w:r>
      <w:r>
        <w:rPr/>
        <w:t>lugar,</w:t>
      </w:r>
      <w:r>
        <w:rPr>
          <w:spacing w:val="-14"/>
        </w:rPr>
        <w:t> </w:t>
      </w:r>
      <w:r>
        <w:rPr/>
        <w:t>situam-se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Algumas</w:t>
      </w:r>
      <w:r>
        <w:rPr>
          <w:spacing w:val="-15"/>
        </w:rPr>
        <w:t> </w:t>
      </w:r>
      <w:r>
        <w:rPr/>
        <w:t>Doenças</w:t>
      </w:r>
      <w:r>
        <w:rPr>
          <w:spacing w:val="-15"/>
        </w:rPr>
        <w:t> </w:t>
      </w:r>
      <w:r>
        <w:rPr/>
        <w:t>Infecciosas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Parasitárias</w:t>
      </w:r>
      <w:r>
        <w:rPr>
          <w:spacing w:val="-14"/>
        </w:rPr>
        <w:t> </w:t>
      </w:r>
      <w:r>
        <w:rPr/>
        <w:t>(Capítulo I), responsáveis por 137 óbitos, o que corresponde a 11,99% do total, indicando a persistência de agravos transmissíveis com impacto relevante na mortalidade.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3"/>
        <w:jc w:val="both"/>
      </w:pPr>
      <w:r>
        <w:rPr/>
        <w:t>Os demais óbitos distribuem-se entre outros grupos de causas, destacando-se as Doenças do Aparelho Respiratório (Capítulo X), que correspondem a 7,71% dos registros, e as Doenças Endócrinas, Nutricionais e Metabólicas (Capítulo IV), com </w:t>
      </w:r>
      <w:r>
        <w:rPr>
          <w:spacing w:val="-2"/>
        </w:rPr>
        <w:t>7,01%.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561" w:right="852"/>
        <w:jc w:val="both"/>
      </w:pPr>
      <w:r>
        <w:rPr/>
        <w:t>Em</w:t>
      </w:r>
      <w:r>
        <w:rPr>
          <w:spacing w:val="-2"/>
        </w:rPr>
        <w:t> </w:t>
      </w:r>
      <w:r>
        <w:rPr/>
        <w:t>síntese,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panorama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mortalidade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predominantemente</w:t>
      </w:r>
      <w:r>
        <w:rPr>
          <w:spacing w:val="-2"/>
        </w:rPr>
        <w:t> </w:t>
      </w:r>
      <w:r>
        <w:rPr/>
        <w:t>marcado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doenças crônicas não transmissíveis de elevada complexidade, especialmente as doenças cardiovasculares e as neoplasias, o que direciona o planejamento estratégico para o fortalecimento</w:t>
      </w:r>
      <w:r>
        <w:rPr>
          <w:spacing w:val="-3"/>
        </w:rPr>
        <w:t> </w:t>
      </w:r>
      <w:r>
        <w:rPr/>
        <w:t>das</w:t>
      </w:r>
      <w:r>
        <w:rPr>
          <w:spacing w:val="-3"/>
        </w:rPr>
        <w:t> </w:t>
      </w:r>
      <w:r>
        <w:rPr/>
        <w:t>ações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cuidado</w:t>
      </w:r>
      <w:r>
        <w:rPr>
          <w:spacing w:val="-3"/>
        </w:rPr>
        <w:t> </w:t>
      </w:r>
      <w:r>
        <w:rPr/>
        <w:t>integral,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especializada,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vigilância em saúde e da prevenção de agravos infecciosos com potencial letal.</w:t>
      </w:r>
    </w:p>
    <w:p>
      <w:pPr>
        <w:pStyle w:val="BodyText"/>
        <w:spacing w:before="7"/>
      </w:pPr>
    </w:p>
    <w:p>
      <w:pPr>
        <w:pStyle w:val="Heading2"/>
        <w:jc w:val="both"/>
      </w:pPr>
      <w:r>
        <w:rPr/>
        <w:t>Tabela</w:t>
      </w:r>
      <w:r>
        <w:rPr>
          <w:spacing w:val="-4"/>
        </w:rPr>
        <w:t> </w:t>
      </w:r>
      <w:r>
        <w:rPr/>
        <w:t>9</w:t>
      </w:r>
      <w:r>
        <w:rPr>
          <w:spacing w:val="-3"/>
        </w:rPr>
        <w:t> </w:t>
      </w:r>
      <w:r>
        <w:rPr/>
        <w:t>-Mortalidade</w:t>
      </w:r>
      <w:r>
        <w:rPr>
          <w:spacing w:val="-5"/>
        </w:rPr>
        <w:t> </w:t>
      </w:r>
      <w:r>
        <w:rPr/>
        <w:t>(2020-</w:t>
      </w:r>
      <w:r>
        <w:rPr>
          <w:spacing w:val="-7"/>
        </w:rPr>
        <w:t> </w:t>
      </w:r>
      <w:r>
        <w:rPr>
          <w:spacing w:val="-4"/>
        </w:rPr>
        <w:t>2024)</w:t>
      </w:r>
    </w:p>
    <w:p>
      <w:pPr>
        <w:pStyle w:val="Heading2"/>
        <w:spacing w:after="0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jc w:val="left"/>
        <w:tblInd w:w="86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849"/>
        <w:gridCol w:w="849"/>
        <w:gridCol w:w="851"/>
        <w:gridCol w:w="849"/>
        <w:gridCol w:w="852"/>
        <w:gridCol w:w="842"/>
      </w:tblGrid>
      <w:tr>
        <w:trPr>
          <w:trHeight w:val="365" w:hRule="atLeast"/>
        </w:trPr>
        <w:tc>
          <w:tcPr>
            <w:tcW w:w="9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Frequência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Ano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Óbito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segundo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Causa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(Cap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CID10)</w:t>
            </w:r>
          </w:p>
        </w:tc>
      </w:tr>
      <w:tr>
        <w:trPr>
          <w:trHeight w:val="345" w:hRule="atLeast"/>
        </w:trPr>
        <w:tc>
          <w:tcPr>
            <w:tcW w:w="411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Causa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(Cap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CID10)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2020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right="28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right="28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84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>
        <w:trPr>
          <w:trHeight w:val="688" w:hRule="atLeast"/>
        </w:trPr>
        <w:tc>
          <w:tcPr>
            <w:tcW w:w="4112" w:type="dxa"/>
          </w:tcPr>
          <w:p>
            <w:pPr>
              <w:pStyle w:val="TableParagraph"/>
              <w:tabs>
                <w:tab w:pos="671" w:val="left" w:leader="none"/>
              </w:tabs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I.</w:t>
            </w:r>
            <w:r>
              <w:rPr>
                <w:rFonts w:ascii="Arial" w:hAnsi="Arial"/>
                <w:b/>
                <w:sz w:val="20"/>
              </w:rPr>
              <w:tab/>
              <w:t>Algumas</w:t>
            </w:r>
            <w:r>
              <w:rPr>
                <w:rFonts w:ascii="Arial" w:hAnsi="Arial"/>
                <w:b/>
                <w:spacing w:val="61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6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infecciosas</w:t>
            </w:r>
            <w:r>
              <w:rPr>
                <w:rFonts w:ascii="Arial" w:hAnsi="Arial"/>
                <w:b/>
                <w:spacing w:val="6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3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parasitárias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41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53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255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145</w:t>
            </w:r>
          </w:p>
        </w:tc>
      </w:tr>
      <w:tr>
        <w:trPr>
          <w:trHeight w:val="345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4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Neoplasias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(tumores)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32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27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32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19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255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130</w:t>
            </w:r>
          </w:p>
        </w:tc>
      </w:tr>
      <w:tr>
        <w:trPr>
          <w:trHeight w:val="690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III.</w:t>
            </w:r>
            <w:r>
              <w:rPr>
                <w:rFonts w:ascii="Arial" w:hAnsi="Arial"/>
                <w:b/>
                <w:spacing w:val="61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65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sangue</w:t>
            </w:r>
            <w:r>
              <w:rPr>
                <w:rFonts w:ascii="Arial" w:hAnsi="Arial"/>
                <w:b/>
                <w:spacing w:val="65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órgãos</w:t>
            </w:r>
            <w:r>
              <w:rPr>
                <w:rFonts w:ascii="Arial" w:hAnsi="Arial"/>
                <w:b/>
                <w:spacing w:val="6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hemat</w:t>
            </w:r>
            <w:r>
              <w:rPr>
                <w:rFonts w:ascii="Arial" w:hAnsi="Arial"/>
                <w:b/>
                <w:spacing w:val="6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transt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imunitár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09</w:t>
            </w:r>
          </w:p>
        </w:tc>
      </w:tr>
      <w:tr>
        <w:trPr>
          <w:trHeight w:val="688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tabs>
                <w:tab w:pos="539" w:val="left" w:leader="none"/>
              </w:tabs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IV.</w:t>
            </w:r>
            <w:r>
              <w:rPr>
                <w:rFonts w:ascii="Arial" w:hAnsi="Arial"/>
                <w:b/>
                <w:sz w:val="20"/>
              </w:rPr>
              <w:tab/>
              <w:t>Doenças</w:t>
            </w:r>
            <w:r>
              <w:rPr>
                <w:rFonts w:ascii="Arial" w:hAnsi="Arial"/>
                <w:b/>
                <w:spacing w:val="3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endócrinas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nutricionais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metabólicas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2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90</w:t>
            </w:r>
          </w:p>
        </w:tc>
      </w:tr>
      <w:tr>
        <w:trPr>
          <w:trHeight w:val="691" w:hRule="atLeast"/>
        </w:trPr>
        <w:tc>
          <w:tcPr>
            <w:tcW w:w="4112" w:type="dxa"/>
          </w:tcPr>
          <w:p>
            <w:pPr>
              <w:pStyle w:val="TableParagraph"/>
              <w:tabs>
                <w:tab w:pos="1297" w:val="left" w:leader="none"/>
                <w:tab w:pos="2791" w:val="left" w:leader="none"/>
                <w:tab w:pos="3885" w:val="left" w:leader="none"/>
              </w:tabs>
              <w:spacing w:before="2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V.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Transtornos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mentais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3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comportamentais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04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08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03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2" w:type="dxa"/>
          </w:tcPr>
          <w:p>
            <w:pPr>
              <w:pStyle w:val="TableParagraph"/>
              <w:spacing w:before="2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</w:t>
            </w:r>
          </w:p>
        </w:tc>
      </w:tr>
      <w:tr>
        <w:trPr>
          <w:trHeight w:val="345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VI.</w:t>
            </w:r>
            <w:r>
              <w:rPr>
                <w:rFonts w:ascii="Arial" w:hAnsi="Arial"/>
                <w:b/>
                <w:spacing w:val="4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sistema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nervoso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04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04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12</w:t>
            </w:r>
          </w:p>
        </w:tc>
      </w:tr>
      <w:tr>
        <w:trPr>
          <w:trHeight w:val="345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VII.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olho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anexos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688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VIII.Doenças</w:t>
            </w:r>
            <w:r>
              <w:rPr>
                <w:rFonts w:ascii="Arial" w:hAnsi="Arial"/>
                <w:b/>
                <w:spacing w:val="61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62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ouvido</w:t>
            </w:r>
            <w:r>
              <w:rPr>
                <w:rFonts w:ascii="Arial" w:hAnsi="Arial"/>
                <w:b/>
                <w:spacing w:val="64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61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64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apófise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mastóide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4112" w:type="dxa"/>
          </w:tcPr>
          <w:p>
            <w:pPr>
              <w:pStyle w:val="TableParagraph"/>
              <w:spacing w:before="2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IX.</w:t>
            </w:r>
            <w:r>
              <w:rPr>
                <w:rFonts w:ascii="Arial" w:hAnsi="Arial"/>
                <w:b/>
                <w:spacing w:val="4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circulatório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54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62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70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67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60</w:t>
            </w:r>
          </w:p>
        </w:tc>
        <w:tc>
          <w:tcPr>
            <w:tcW w:w="842" w:type="dxa"/>
          </w:tcPr>
          <w:p>
            <w:pPr>
              <w:pStyle w:val="TableParagraph"/>
              <w:spacing w:before="2"/>
              <w:ind w:left="255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313</w:t>
            </w:r>
          </w:p>
        </w:tc>
      </w:tr>
      <w:tr>
        <w:trPr>
          <w:trHeight w:val="345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before="2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X.</w:t>
            </w:r>
            <w:r>
              <w:rPr>
                <w:rFonts w:ascii="Arial" w:hAnsi="Arial"/>
                <w:b/>
                <w:spacing w:val="69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</w:t>
            </w:r>
            <w:r>
              <w:rPr>
                <w:rFonts w:ascii="Arial" w:hAnsi="Arial"/>
                <w:b/>
                <w:spacing w:val="-2"/>
                <w:sz w:val="20"/>
              </w:rPr>
              <w:t> respiratório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26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2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19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37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2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19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before="2"/>
              <w:ind w:left="262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116</w:t>
            </w:r>
          </w:p>
        </w:tc>
      </w:tr>
      <w:tr>
        <w:trPr>
          <w:trHeight w:val="345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XI.</w:t>
            </w:r>
            <w:r>
              <w:rPr>
                <w:rFonts w:ascii="Arial" w:hAnsi="Arial"/>
                <w:b/>
                <w:spacing w:val="4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digestivo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17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14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71</w:t>
            </w:r>
          </w:p>
        </w:tc>
      </w:tr>
      <w:tr>
        <w:trPr>
          <w:trHeight w:val="690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XII.</w:t>
            </w:r>
            <w:r>
              <w:rPr>
                <w:rFonts w:ascii="Arial" w:hAnsi="Arial"/>
                <w:b/>
                <w:spacing w:val="39"/>
                <w:sz w:val="20"/>
              </w:rPr>
              <w:t> 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40"/>
                <w:sz w:val="20"/>
              </w:rPr>
              <w:t> 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40"/>
                <w:sz w:val="20"/>
              </w:rPr>
              <w:t>  </w:t>
            </w:r>
            <w:r>
              <w:rPr>
                <w:rFonts w:ascii="Arial" w:hAnsi="Arial"/>
                <w:b/>
                <w:sz w:val="20"/>
              </w:rPr>
              <w:t>pele</w:t>
            </w:r>
            <w:r>
              <w:rPr>
                <w:rFonts w:ascii="Arial" w:hAnsi="Arial"/>
                <w:b/>
                <w:spacing w:val="41"/>
                <w:sz w:val="20"/>
              </w:rPr>
              <w:t> 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40"/>
                <w:sz w:val="20"/>
              </w:rPr>
              <w:t> 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41"/>
                <w:sz w:val="20"/>
              </w:rPr>
              <w:t>  </w:t>
            </w:r>
            <w:r>
              <w:rPr>
                <w:rFonts w:ascii="Arial" w:hAnsi="Arial"/>
                <w:b/>
                <w:spacing w:val="-2"/>
                <w:sz w:val="20"/>
              </w:rPr>
              <w:t>tecido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subcutâneo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03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</w:tr>
      <w:tr>
        <w:trPr>
          <w:trHeight w:val="688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XIII.Doenças</w:t>
            </w:r>
            <w:r>
              <w:rPr>
                <w:rFonts w:ascii="Arial" w:hAnsi="Arial"/>
                <w:b/>
                <w:spacing w:val="6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sist</w:t>
            </w:r>
            <w:r>
              <w:rPr>
                <w:rFonts w:ascii="Arial" w:hAnsi="Arial"/>
                <w:b/>
                <w:spacing w:val="7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osteomuscular</w:t>
            </w:r>
            <w:r>
              <w:rPr>
                <w:rFonts w:ascii="Arial" w:hAnsi="Arial"/>
                <w:b/>
                <w:spacing w:val="7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70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tec</w:t>
            </w:r>
          </w:p>
          <w:p>
            <w:pPr>
              <w:pStyle w:val="TableParagraph"/>
              <w:spacing w:before="11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conjuntivo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06</w:t>
            </w:r>
          </w:p>
        </w:tc>
      </w:tr>
      <w:tr>
        <w:trPr>
          <w:trHeight w:val="345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before="2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XIV.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Doenças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aparelho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geniturinário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03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06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2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06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04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2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05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before="2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</w:tr>
      <w:tr>
        <w:trPr>
          <w:trHeight w:val="345" w:hRule="atLeast"/>
        </w:trPr>
        <w:tc>
          <w:tcPr>
            <w:tcW w:w="4112" w:type="dxa"/>
          </w:tcPr>
          <w:p>
            <w:pPr>
              <w:pStyle w:val="TableParagraph"/>
              <w:spacing w:before="2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XV.</w:t>
            </w:r>
            <w:r>
              <w:rPr>
                <w:rFonts w:ascii="Arial" w:hAnsi="Arial"/>
                <w:b/>
                <w:spacing w:val="3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Gravidez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parto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puerpério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>
            <w:pPr>
              <w:pStyle w:val="TableParagraph"/>
              <w:spacing w:before="2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</w:tr>
      <w:tr>
        <w:trPr>
          <w:trHeight w:val="690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XVI.</w:t>
            </w:r>
            <w:r>
              <w:rPr>
                <w:rFonts w:ascii="Arial" w:hAnsi="Arial"/>
                <w:b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Algumas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afec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originadas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período</w:t>
            </w:r>
          </w:p>
          <w:p>
            <w:pPr>
              <w:pStyle w:val="TableParagraph"/>
              <w:spacing w:before="11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perinatal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09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06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09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05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44</w:t>
            </w:r>
          </w:p>
        </w:tc>
      </w:tr>
      <w:tr>
        <w:trPr>
          <w:trHeight w:val="690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XVII.Malf</w:t>
            </w:r>
            <w:r>
              <w:rPr>
                <w:rFonts w:ascii="Arial"/>
                <w:b/>
                <w:spacing w:val="69"/>
                <w:w w:val="15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cong</w:t>
            </w:r>
            <w:r>
              <w:rPr>
                <w:rFonts w:ascii="Arial"/>
                <w:b/>
                <w:spacing w:val="69"/>
                <w:w w:val="15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deformid</w:t>
            </w:r>
            <w:r>
              <w:rPr>
                <w:rFonts w:ascii="Arial"/>
                <w:b/>
                <w:spacing w:val="69"/>
                <w:w w:val="15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72"/>
                <w:w w:val="150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anomalias</w:t>
            </w:r>
          </w:p>
          <w:p>
            <w:pPr>
              <w:pStyle w:val="TableParagraph"/>
              <w:spacing w:before="115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cromossômicas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01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02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03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08</w:t>
            </w:r>
          </w:p>
        </w:tc>
      </w:tr>
      <w:tr>
        <w:trPr>
          <w:trHeight w:val="688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XVIII.Sint</w:t>
            </w:r>
            <w:r>
              <w:rPr>
                <w:rFonts w:ascii="Arial" w:hAnsi="Arial"/>
                <w:b/>
                <w:spacing w:val="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sinais</w:t>
            </w:r>
            <w:r>
              <w:rPr>
                <w:rFonts w:ascii="Arial" w:hAnsi="Arial"/>
                <w:b/>
                <w:spacing w:val="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achad</w:t>
            </w:r>
            <w:r>
              <w:rPr>
                <w:rFonts w:ascii="Arial" w:hAnsi="Arial"/>
                <w:b/>
                <w:spacing w:val="1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anorm</w:t>
            </w:r>
            <w:r>
              <w:rPr>
                <w:rFonts w:ascii="Arial" w:hAnsi="Arial"/>
                <w:b/>
                <w:spacing w:val="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</w:t>
            </w:r>
            <w:r>
              <w:rPr>
                <w:rFonts w:ascii="Arial" w:hAnsi="Arial"/>
                <w:b/>
                <w:spacing w:val="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clín</w:t>
            </w:r>
            <w:r>
              <w:rPr>
                <w:rFonts w:ascii="Arial" w:hAnsi="Arial"/>
                <w:b/>
                <w:spacing w:val="8"/>
                <w:sz w:val="20"/>
              </w:rPr>
              <w:t> </w:t>
            </w:r>
            <w:r>
              <w:rPr>
                <w:rFonts w:ascii="Arial" w:hAns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3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laborat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08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9" w:lineRule="exact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04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line="229" w:lineRule="exact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15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9" w:lineRule="exact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08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line="229" w:lineRule="exact"/>
              <w:ind w:left="15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46</w:t>
            </w:r>
          </w:p>
        </w:tc>
      </w:tr>
      <w:tr>
        <w:trPr>
          <w:trHeight w:val="690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XIX.</w:t>
            </w:r>
            <w:r>
              <w:rPr>
                <w:rFonts w:ascii="Arial" w:hAnsi="Arial"/>
                <w:b/>
                <w:spacing w:val="5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Lesões</w:t>
            </w:r>
            <w:r>
              <w:rPr>
                <w:rFonts w:ascii="Arial" w:hAnsi="Arial"/>
                <w:b/>
                <w:spacing w:val="8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enven</w:t>
            </w:r>
            <w:r>
              <w:rPr>
                <w:rFonts w:ascii="Arial" w:hAnsi="Arial"/>
                <w:b/>
                <w:spacing w:val="53"/>
                <w:w w:val="15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8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alg</w:t>
            </w:r>
            <w:r>
              <w:rPr>
                <w:rFonts w:ascii="Arial" w:hAnsi="Arial"/>
                <w:b/>
                <w:spacing w:val="7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out</w:t>
            </w:r>
            <w:r>
              <w:rPr>
                <w:rFonts w:ascii="Arial" w:hAnsi="Arial"/>
                <w:b/>
                <w:spacing w:val="7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conseq</w:t>
            </w:r>
          </w:p>
          <w:p>
            <w:pPr>
              <w:pStyle w:val="TableParagraph"/>
              <w:spacing w:before="11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causas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externas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691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tabs>
                <w:tab w:pos="649" w:val="left" w:leader="none"/>
              </w:tabs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XX.</w:t>
            </w:r>
            <w:r>
              <w:rPr>
                <w:rFonts w:ascii="Arial"/>
                <w:b/>
                <w:sz w:val="20"/>
              </w:rPr>
              <w:tab/>
              <w:t>Causas</w:t>
            </w:r>
            <w:r>
              <w:rPr>
                <w:rFonts w:ascii="Arial"/>
                <w:b/>
                <w:spacing w:val="4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externas</w:t>
            </w:r>
            <w:r>
              <w:rPr>
                <w:rFonts w:ascii="Arial"/>
                <w:b/>
                <w:spacing w:val="4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4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morbidade</w:t>
            </w:r>
            <w:r>
              <w:rPr>
                <w:rFonts w:ascii="Arial"/>
                <w:b/>
                <w:spacing w:val="48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1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mortalidade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ind w:left="16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25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ind w:right="3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29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ind w:left="18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24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ind w:left="16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26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ind w:right="30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27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ind w:left="255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131</w:t>
            </w:r>
          </w:p>
        </w:tc>
      </w:tr>
      <w:tr>
        <w:trPr>
          <w:trHeight w:val="342" w:hRule="atLeast"/>
        </w:trPr>
        <w:tc>
          <w:tcPr>
            <w:tcW w:w="411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XXI.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Contatos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saúde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6" w:righ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9" w:lineRule="exact"/>
              <w:ind w:left="18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9" w:lineRule="exact"/>
              <w:ind w:left="2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4112" w:type="dxa"/>
            <w:shd w:val="clear" w:color="auto" w:fill="DEEAF6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256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232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right="24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268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2"/>
              <w:ind w:left="260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222</w:t>
            </w:r>
          </w:p>
        </w:tc>
        <w:tc>
          <w:tcPr>
            <w:tcW w:w="849" w:type="dxa"/>
            <w:shd w:val="clear" w:color="auto" w:fill="DEEAF6"/>
          </w:tcPr>
          <w:p>
            <w:pPr>
              <w:pStyle w:val="TableParagraph"/>
              <w:spacing w:before="2"/>
              <w:ind w:left="259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237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2"/>
              <w:ind w:right="2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213</w:t>
            </w:r>
          </w:p>
        </w:tc>
        <w:tc>
          <w:tcPr>
            <w:tcW w:w="842" w:type="dxa"/>
            <w:shd w:val="clear" w:color="auto" w:fill="DEEAF6"/>
          </w:tcPr>
          <w:p>
            <w:pPr>
              <w:pStyle w:val="TableParagraph"/>
              <w:spacing w:before="2"/>
              <w:ind w:left="171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1.172</w:t>
            </w:r>
          </w:p>
        </w:tc>
      </w:tr>
    </w:tbl>
    <w:p>
      <w:pPr>
        <w:spacing w:before="16"/>
        <w:ind w:left="156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Fonte: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SIM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/SMS/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Campo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Alegre</w: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ind w:left="1561"/>
      </w:pPr>
      <w:r>
        <w:rPr/>
        <w:t>O</w:t>
      </w:r>
      <w:r>
        <w:rPr>
          <w:spacing w:val="-3"/>
        </w:rPr>
        <w:t> </w:t>
      </w:r>
      <w:r>
        <w:rPr/>
        <w:t>perfil</w:t>
      </w:r>
      <w:r>
        <w:rPr>
          <w:spacing w:val="-2"/>
        </w:rPr>
        <w:t> </w:t>
      </w:r>
      <w:r>
        <w:rPr/>
        <w:t>de mortalidade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2020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2024</w:t>
      </w:r>
      <w:r>
        <w:rPr>
          <w:spacing w:val="-4"/>
        </w:rPr>
        <w:t> </w:t>
      </w:r>
      <w:r>
        <w:rPr/>
        <w:t>demonstra</w:t>
      </w:r>
      <w:r>
        <w:rPr>
          <w:spacing w:val="-2"/>
        </w:rPr>
        <w:t> </w:t>
      </w:r>
      <w:r>
        <w:rPr>
          <w:spacing w:val="-4"/>
        </w:rPr>
        <w:t>que:</w:t>
      </w:r>
    </w:p>
    <w:p>
      <w:pPr>
        <w:pStyle w:val="BodyText"/>
        <w:spacing w:after="0"/>
        <w:sectPr>
          <w:pgSz w:w="11910" w:h="16840"/>
          <w:pgMar w:header="717" w:footer="1309" w:top="1620" w:bottom="1560" w:left="141" w:right="283"/>
        </w:sectPr>
      </w:pPr>
    </w:p>
    <w:p>
      <w:pPr>
        <w:pStyle w:val="ListParagraph"/>
        <w:numPr>
          <w:ilvl w:val="0"/>
          <w:numId w:val="10"/>
        </w:numPr>
        <w:tabs>
          <w:tab w:pos="2281" w:val="left" w:leader="none"/>
        </w:tabs>
        <w:spacing w:line="360" w:lineRule="auto" w:before="82" w:after="0"/>
        <w:ind w:left="2281" w:right="850" w:hanging="360"/>
        <w:jc w:val="both"/>
        <w:rPr>
          <w:sz w:val="24"/>
        </w:rPr>
      </w:pPr>
      <w:r>
        <w:rPr>
          <w:sz w:val="24"/>
        </w:rPr>
        <w:t>As </w:t>
      </w:r>
      <w:r>
        <w:rPr>
          <w:rFonts w:ascii="Arial" w:hAnsi="Arial"/>
          <w:b/>
          <w:sz w:val="24"/>
        </w:rPr>
        <w:t>doenças crônicas não transmissíveis (circulatórias, neoplasias e metabólicas) </w:t>
      </w:r>
      <w:r>
        <w:rPr>
          <w:sz w:val="24"/>
        </w:rPr>
        <w:t>são as </w:t>
      </w:r>
      <w:r>
        <w:rPr>
          <w:rFonts w:ascii="Arial" w:hAnsi="Arial"/>
          <w:b/>
          <w:sz w:val="24"/>
        </w:rPr>
        <w:t>principais causas de óbito</w:t>
      </w:r>
      <w:r>
        <w:rPr>
          <w:sz w:val="24"/>
        </w:rPr>
        <w:t>, reforçando a necessidade de </w:t>
      </w:r>
      <w:r>
        <w:rPr>
          <w:rFonts w:ascii="Arial" w:hAnsi="Arial"/>
          <w:b/>
          <w:sz w:val="24"/>
        </w:rPr>
        <w:t>ações contínuas de prevenção e controle </w:t>
      </w:r>
      <w:r>
        <w:rPr>
          <w:sz w:val="24"/>
        </w:rPr>
        <w:t>na Atenção Primária.</w:t>
      </w:r>
    </w:p>
    <w:p>
      <w:pPr>
        <w:pStyle w:val="ListParagraph"/>
        <w:numPr>
          <w:ilvl w:val="0"/>
          <w:numId w:val="10"/>
        </w:numPr>
        <w:tabs>
          <w:tab w:pos="2281" w:val="left" w:leader="none"/>
        </w:tabs>
        <w:spacing w:line="360" w:lineRule="auto" w:before="0" w:after="0"/>
        <w:ind w:left="2281" w:right="848" w:hanging="360"/>
        <w:jc w:val="both"/>
        <w:rPr>
          <w:sz w:val="24"/>
        </w:rPr>
      </w:pPr>
      <w:r>
        <w:rPr>
          <w:sz w:val="24"/>
        </w:rPr>
        <w:t>As </w:t>
      </w:r>
      <w:r>
        <w:rPr>
          <w:rFonts w:ascii="Arial" w:hAnsi="Arial"/>
          <w:b/>
          <w:sz w:val="24"/>
        </w:rPr>
        <w:t>doenças infecciosas </w:t>
      </w:r>
      <w:r>
        <w:rPr>
          <w:sz w:val="24"/>
        </w:rPr>
        <w:t>e </w:t>
      </w:r>
      <w:r>
        <w:rPr>
          <w:rFonts w:ascii="Arial" w:hAnsi="Arial"/>
          <w:b/>
          <w:sz w:val="24"/>
        </w:rPr>
        <w:t>respiratórias </w:t>
      </w:r>
      <w:r>
        <w:rPr>
          <w:sz w:val="24"/>
        </w:rPr>
        <w:t>tiveram forte impacto durante o período pandêmico, com redução nos anos seguintes.</w:t>
      </w:r>
    </w:p>
    <w:p>
      <w:pPr>
        <w:pStyle w:val="ListParagraph"/>
        <w:numPr>
          <w:ilvl w:val="0"/>
          <w:numId w:val="10"/>
        </w:numPr>
        <w:tabs>
          <w:tab w:pos="2281" w:val="left" w:leader="none"/>
        </w:tabs>
        <w:spacing w:line="360" w:lineRule="auto" w:before="0" w:after="0"/>
        <w:ind w:left="2281" w:right="847" w:hanging="360"/>
        <w:jc w:val="both"/>
        <w:rPr>
          <w:sz w:val="24"/>
        </w:rPr>
      </w:pPr>
      <w:r>
        <w:rPr>
          <w:sz w:val="24"/>
        </w:rPr>
        <w:t>As </w:t>
      </w:r>
      <w:r>
        <w:rPr>
          <w:rFonts w:ascii="Arial" w:hAnsi="Arial"/>
          <w:b/>
          <w:sz w:val="24"/>
        </w:rPr>
        <w:t>causas externas </w:t>
      </w:r>
      <w:r>
        <w:rPr>
          <w:sz w:val="24"/>
        </w:rPr>
        <w:t>mantêm-se como um </w:t>
      </w:r>
      <w:r>
        <w:rPr>
          <w:rFonts w:ascii="Arial" w:hAnsi="Arial"/>
          <w:b/>
          <w:sz w:val="24"/>
        </w:rPr>
        <w:t>problema relevante de saúde pública</w:t>
      </w:r>
      <w:r>
        <w:rPr>
          <w:sz w:val="24"/>
        </w:rPr>
        <w:t>, especialmente entre a população jovem e adulta.</w:t>
      </w:r>
    </w:p>
    <w:p>
      <w:pPr>
        <w:pStyle w:val="Heading2"/>
        <w:numPr>
          <w:ilvl w:val="0"/>
          <w:numId w:val="10"/>
        </w:numPr>
        <w:tabs>
          <w:tab w:pos="2281" w:val="left" w:leader="none"/>
        </w:tabs>
        <w:spacing w:line="360" w:lineRule="auto" w:before="0" w:after="0"/>
        <w:ind w:left="2281" w:right="846" w:hanging="360"/>
        <w:jc w:val="both"/>
        <w:rPr>
          <w:rFonts w:ascii="Arial MT" w:hAnsi="Arial MT"/>
          <w:b w:val="0"/>
        </w:rPr>
      </w:pPr>
      <w:r>
        <w:rPr>
          <w:rFonts w:ascii="Arial MT" w:hAnsi="Arial MT"/>
          <w:b w:val="0"/>
        </w:rPr>
        <w:t>Persistem</w:t>
      </w:r>
      <w:r>
        <w:rPr>
          <w:rFonts w:ascii="Arial MT" w:hAnsi="Arial MT"/>
          <w:b w:val="0"/>
          <w:spacing w:val="-9"/>
        </w:rPr>
        <w:t> </w:t>
      </w:r>
      <w:r>
        <w:rPr/>
        <w:t>óbitos</w:t>
      </w:r>
      <w:r>
        <w:rPr>
          <w:spacing w:val="-10"/>
        </w:rPr>
        <w:t> </w:t>
      </w:r>
      <w:r>
        <w:rPr/>
        <w:t>evitáveis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período</w:t>
      </w:r>
      <w:r>
        <w:rPr>
          <w:spacing w:val="-9"/>
        </w:rPr>
        <w:t> </w:t>
      </w:r>
      <w:r>
        <w:rPr/>
        <w:t>perinatal</w:t>
      </w:r>
      <w:r>
        <w:rPr>
          <w:rFonts w:ascii="Arial MT" w:hAnsi="Arial MT"/>
          <w:b w:val="0"/>
        </w:rPr>
        <w:t>,</w:t>
      </w:r>
      <w:r>
        <w:rPr>
          <w:rFonts w:ascii="Arial MT" w:hAnsi="Arial MT"/>
          <w:b w:val="0"/>
          <w:spacing w:val="-11"/>
        </w:rPr>
        <w:t> </w:t>
      </w:r>
      <w:r>
        <w:rPr>
          <w:rFonts w:ascii="Arial MT" w:hAnsi="Arial MT"/>
          <w:b w:val="0"/>
        </w:rPr>
        <w:t>o</w:t>
      </w:r>
      <w:r>
        <w:rPr>
          <w:rFonts w:ascii="Arial MT" w:hAnsi="Arial MT"/>
          <w:b w:val="0"/>
          <w:spacing w:val="-10"/>
        </w:rPr>
        <w:t> </w:t>
      </w:r>
      <w:r>
        <w:rPr>
          <w:rFonts w:ascii="Arial MT" w:hAnsi="Arial MT"/>
          <w:b w:val="0"/>
        </w:rPr>
        <w:t>que</w:t>
      </w:r>
      <w:r>
        <w:rPr>
          <w:rFonts w:ascii="Arial MT" w:hAnsi="Arial MT"/>
          <w:b w:val="0"/>
          <w:spacing w:val="-10"/>
        </w:rPr>
        <w:t> </w:t>
      </w:r>
      <w:r>
        <w:rPr>
          <w:rFonts w:ascii="Arial MT" w:hAnsi="Arial MT"/>
          <w:b w:val="0"/>
        </w:rPr>
        <w:t>exige</w:t>
      </w:r>
      <w:r>
        <w:rPr>
          <w:rFonts w:ascii="Arial MT" w:hAnsi="Arial MT"/>
          <w:b w:val="0"/>
          <w:spacing w:val="-8"/>
        </w:rPr>
        <w:t> </w:t>
      </w:r>
      <w:r>
        <w:rPr/>
        <w:t>fortalecimento da atenção à gestante, ao parto e ao recém-nascido</w:t>
      </w:r>
      <w:r>
        <w:rPr>
          <w:rFonts w:ascii="Arial MT" w:hAnsi="Arial MT"/>
          <w:b w:val="0"/>
        </w:rPr>
        <w:t>.</w:t>
      </w:r>
    </w:p>
    <w:p>
      <w:pPr>
        <w:pStyle w:val="BodyText"/>
      </w:pPr>
    </w:p>
    <w:p>
      <w:pPr>
        <w:pStyle w:val="BodyText"/>
        <w:spacing w:before="194"/>
      </w:pPr>
    </w:p>
    <w:p>
      <w:pPr>
        <w:spacing w:before="0"/>
        <w:ind w:left="156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Tabela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-Mortalidade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sexo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(2020-</w:t>
      </w:r>
      <w:r>
        <w:rPr>
          <w:rFonts w:ascii="Arial"/>
          <w:b/>
          <w:spacing w:val="-2"/>
          <w:sz w:val="24"/>
        </w:rPr>
        <w:t>2024)</w:t>
      </w:r>
    </w:p>
    <w:p>
      <w:pPr>
        <w:pStyle w:val="BodyText"/>
        <w:spacing w:before="21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0"/>
        <w:gridCol w:w="1277"/>
        <w:gridCol w:w="1416"/>
        <w:gridCol w:w="1411"/>
      </w:tblGrid>
      <w:tr>
        <w:trPr>
          <w:trHeight w:val="847" w:hRule="atLeast"/>
        </w:trPr>
        <w:tc>
          <w:tcPr>
            <w:tcW w:w="84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0"/>
              <w:ind w:left="1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Frequência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por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Sexo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Ano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2"/>
                <w:sz w:val="24"/>
              </w:rPr>
              <w:t> Óbito</w:t>
            </w:r>
          </w:p>
        </w:tc>
      </w:tr>
      <w:tr>
        <w:trPr>
          <w:trHeight w:val="414" w:hRule="atLeast"/>
        </w:trPr>
        <w:tc>
          <w:tcPr>
            <w:tcW w:w="439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do </w:t>
            </w:r>
            <w:r>
              <w:rPr>
                <w:rFonts w:ascii="Arial" w:hAnsi="Arial"/>
                <w:b/>
                <w:spacing w:val="-2"/>
                <w:sz w:val="24"/>
              </w:rPr>
              <w:t>Óbito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4" w:righ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Mas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3" w:righ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Fem</w:t>
            </w:r>
          </w:p>
        </w:tc>
        <w:tc>
          <w:tcPr>
            <w:tcW w:w="141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4390" w:type="dxa"/>
          </w:tcPr>
          <w:p>
            <w:pPr>
              <w:pStyle w:val="TableParagraph"/>
              <w:ind w:left="10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2020</w:t>
            </w:r>
          </w:p>
        </w:tc>
        <w:tc>
          <w:tcPr>
            <w:tcW w:w="1277" w:type="dxa"/>
          </w:tcPr>
          <w:p>
            <w:pPr>
              <w:pStyle w:val="TableParagraph"/>
              <w:ind w:left="14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136</w:t>
            </w:r>
          </w:p>
        </w:tc>
        <w:tc>
          <w:tcPr>
            <w:tcW w:w="1416" w:type="dxa"/>
          </w:tcPr>
          <w:p>
            <w:pPr>
              <w:pStyle w:val="TableParagraph"/>
              <w:ind w:left="13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96</w:t>
            </w:r>
          </w:p>
        </w:tc>
        <w:tc>
          <w:tcPr>
            <w:tcW w:w="1411" w:type="dxa"/>
          </w:tcPr>
          <w:p>
            <w:pPr>
              <w:pStyle w:val="TableParagraph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232</w:t>
            </w:r>
          </w:p>
        </w:tc>
      </w:tr>
      <w:tr>
        <w:trPr>
          <w:trHeight w:val="414" w:hRule="atLeast"/>
        </w:trPr>
        <w:tc>
          <w:tcPr>
            <w:tcW w:w="4390" w:type="dxa"/>
            <w:shd w:val="clear" w:color="auto" w:fill="DEEAF6"/>
          </w:tcPr>
          <w:p>
            <w:pPr>
              <w:pStyle w:val="TableParagraph"/>
              <w:spacing w:before="2"/>
              <w:ind w:left="10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2021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spacing w:before="2"/>
              <w:ind w:left="14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165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2"/>
              <w:ind w:left="13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103</w:t>
            </w:r>
          </w:p>
        </w:tc>
        <w:tc>
          <w:tcPr>
            <w:tcW w:w="1411" w:type="dxa"/>
            <w:shd w:val="clear" w:color="auto" w:fill="DEEAF6"/>
          </w:tcPr>
          <w:p>
            <w:pPr>
              <w:pStyle w:val="TableParagraph"/>
              <w:spacing w:before="2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268</w:t>
            </w:r>
          </w:p>
        </w:tc>
      </w:tr>
      <w:tr>
        <w:trPr>
          <w:trHeight w:val="414" w:hRule="atLeast"/>
        </w:trPr>
        <w:tc>
          <w:tcPr>
            <w:tcW w:w="4390" w:type="dxa"/>
          </w:tcPr>
          <w:p>
            <w:pPr>
              <w:pStyle w:val="TableParagraph"/>
              <w:ind w:left="10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>
            <w:pPr>
              <w:pStyle w:val="TableParagraph"/>
              <w:ind w:left="14" w:righ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119</w:t>
            </w:r>
          </w:p>
        </w:tc>
        <w:tc>
          <w:tcPr>
            <w:tcW w:w="1416" w:type="dxa"/>
          </w:tcPr>
          <w:p>
            <w:pPr>
              <w:pStyle w:val="TableParagraph"/>
              <w:ind w:left="13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103</w:t>
            </w:r>
          </w:p>
        </w:tc>
        <w:tc>
          <w:tcPr>
            <w:tcW w:w="1411" w:type="dxa"/>
          </w:tcPr>
          <w:p>
            <w:pPr>
              <w:pStyle w:val="TableParagraph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222</w:t>
            </w:r>
          </w:p>
        </w:tc>
      </w:tr>
      <w:tr>
        <w:trPr>
          <w:trHeight w:val="412" w:hRule="atLeast"/>
        </w:trPr>
        <w:tc>
          <w:tcPr>
            <w:tcW w:w="4390" w:type="dxa"/>
            <w:shd w:val="clear" w:color="auto" w:fill="DEEAF6"/>
          </w:tcPr>
          <w:p>
            <w:pPr>
              <w:pStyle w:val="TableParagraph"/>
              <w:ind w:left="10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2023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ind w:left="14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124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ind w:left="13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113</w:t>
            </w:r>
          </w:p>
        </w:tc>
        <w:tc>
          <w:tcPr>
            <w:tcW w:w="1411" w:type="dxa"/>
            <w:shd w:val="clear" w:color="auto" w:fill="DEEAF6"/>
          </w:tcPr>
          <w:p>
            <w:pPr>
              <w:pStyle w:val="TableParagraph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237</w:t>
            </w:r>
          </w:p>
        </w:tc>
      </w:tr>
      <w:tr>
        <w:trPr>
          <w:trHeight w:val="414" w:hRule="atLeast"/>
        </w:trPr>
        <w:tc>
          <w:tcPr>
            <w:tcW w:w="4390" w:type="dxa"/>
          </w:tcPr>
          <w:p>
            <w:pPr>
              <w:pStyle w:val="TableParagraph"/>
              <w:spacing w:before="2"/>
              <w:ind w:left="10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14" w:righ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115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13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98</w:t>
            </w:r>
          </w:p>
        </w:tc>
        <w:tc>
          <w:tcPr>
            <w:tcW w:w="1411" w:type="dxa"/>
          </w:tcPr>
          <w:p>
            <w:pPr>
              <w:pStyle w:val="TableParagraph"/>
              <w:spacing w:before="2"/>
              <w:ind w:left="12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213</w:t>
            </w:r>
          </w:p>
        </w:tc>
      </w:tr>
      <w:tr>
        <w:trPr>
          <w:trHeight w:val="414" w:hRule="atLeast"/>
        </w:trPr>
        <w:tc>
          <w:tcPr>
            <w:tcW w:w="4390" w:type="dxa"/>
            <w:shd w:val="clear" w:color="auto" w:fill="DEEAF6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</w:p>
        </w:tc>
        <w:tc>
          <w:tcPr>
            <w:tcW w:w="1277" w:type="dxa"/>
            <w:shd w:val="clear" w:color="auto" w:fill="DEEAF6"/>
          </w:tcPr>
          <w:p>
            <w:pPr>
              <w:pStyle w:val="TableParagraph"/>
              <w:ind w:left="14" w:right="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659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ind w:left="13" w:right="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513</w:t>
            </w:r>
          </w:p>
        </w:tc>
        <w:tc>
          <w:tcPr>
            <w:tcW w:w="1411" w:type="dxa"/>
            <w:shd w:val="clear" w:color="auto" w:fill="DEEAF6"/>
          </w:tcPr>
          <w:p>
            <w:pPr>
              <w:pStyle w:val="TableParagraph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1.172</w:t>
            </w:r>
          </w:p>
        </w:tc>
      </w:tr>
    </w:tbl>
    <w:p>
      <w:pPr>
        <w:spacing w:before="10"/>
        <w:ind w:left="156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Fonte: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SIM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/SMS/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Campo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Alegre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line="360" w:lineRule="auto"/>
        <w:ind w:left="1561" w:right="849" w:firstLine="719"/>
        <w:jc w:val="both"/>
      </w:pPr>
      <w:r>
        <w:rPr/>
        <w:t>A mortalidade total no período de 2020 a 2024 (parcial) foi de 1.172 óbitos. O perfil de óbitos mostra uma clara predominância masculina, totalizando 659 casos (56,23%) contra 513 casos (43,77%) no sexo feminino.</w:t>
      </w:r>
    </w:p>
    <w:p>
      <w:pPr>
        <w:pStyle w:val="BodyText"/>
        <w:spacing w:line="360" w:lineRule="auto" w:before="119"/>
        <w:ind w:left="1561" w:right="851" w:firstLine="719"/>
        <w:jc w:val="both"/>
      </w:pPr>
      <w:r>
        <w:rPr/>
        <w:t>O</w:t>
      </w:r>
      <w:r>
        <w:rPr>
          <w:spacing w:val="-10"/>
        </w:rPr>
        <w:t> </w:t>
      </w:r>
      <w:r>
        <w:rPr/>
        <w:t>ano</w:t>
      </w:r>
      <w:r>
        <w:rPr>
          <w:spacing w:val="-9"/>
        </w:rPr>
        <w:t> </w:t>
      </w:r>
      <w:r>
        <w:rPr/>
        <w:t>com</w:t>
      </w:r>
      <w:r>
        <w:rPr>
          <w:spacing w:val="-11"/>
        </w:rPr>
        <w:t> </w:t>
      </w:r>
      <w:r>
        <w:rPr/>
        <w:t>maior</w:t>
      </w:r>
      <w:r>
        <w:rPr>
          <w:spacing w:val="-10"/>
        </w:rPr>
        <w:t> </w:t>
      </w:r>
      <w:r>
        <w:rPr/>
        <w:t>número</w:t>
      </w:r>
      <w:r>
        <w:rPr>
          <w:spacing w:val="-10"/>
        </w:rPr>
        <w:t> </w:t>
      </w:r>
      <w:r>
        <w:rPr/>
        <w:t>absoluto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óbitos</w:t>
      </w:r>
      <w:r>
        <w:rPr>
          <w:spacing w:val="-14"/>
        </w:rPr>
        <w:t> </w:t>
      </w:r>
      <w:r>
        <w:rPr/>
        <w:t>foi</w:t>
      </w:r>
      <w:r>
        <w:rPr>
          <w:spacing w:val="-11"/>
        </w:rPr>
        <w:t> </w:t>
      </w:r>
      <w:r>
        <w:rPr/>
        <w:t>2021</w:t>
      </w:r>
      <w:r>
        <w:rPr>
          <w:spacing w:val="-12"/>
        </w:rPr>
        <w:t> </w:t>
      </w:r>
      <w:r>
        <w:rPr/>
        <w:t>(268</w:t>
      </w:r>
      <w:r>
        <w:rPr>
          <w:spacing w:val="-9"/>
        </w:rPr>
        <w:t> </w:t>
      </w:r>
      <w:r>
        <w:rPr/>
        <w:t>óbitos).</w:t>
      </w:r>
      <w:r>
        <w:rPr>
          <w:spacing w:val="-13"/>
        </w:rPr>
        <w:t> </w:t>
      </w:r>
      <w:r>
        <w:rPr/>
        <w:t>Em</w:t>
      </w:r>
      <w:r>
        <w:rPr>
          <w:spacing w:val="-9"/>
        </w:rPr>
        <w:t> </w:t>
      </w:r>
      <w:r>
        <w:rPr/>
        <w:t>todos</w:t>
      </w:r>
      <w:r>
        <w:rPr>
          <w:spacing w:val="-13"/>
        </w:rPr>
        <w:t> </w:t>
      </w:r>
      <w:r>
        <w:rPr/>
        <w:t>os anos analisados, a mortalidade masculina superou a feminina. O pico de óbitos em homens ocorreu em 2021 (165 casos), e nas mulheres, em 2023 (113 casos). A diferença anual entre os sexos foi mais acentuada em 2021, quando os óbitos masculinos foram significativamente maiores que os femininos.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Heading2"/>
        <w:tabs>
          <w:tab w:pos="3132" w:val="left" w:leader="none"/>
        </w:tabs>
        <w:spacing w:before="82"/>
        <w:ind w:left="2413"/>
      </w:pPr>
      <w:bookmarkStart w:name="_TOC_250006" w:id="24"/>
      <w:r>
        <w:rPr/>
        <w:t>7.9-</w:t>
        <w:tab/>
      </w:r>
      <w:bookmarkEnd w:id="24"/>
      <w:r>
        <w:rPr>
          <w:spacing w:val="-2"/>
        </w:rPr>
        <w:t>Endemias</w:t>
      </w:r>
    </w:p>
    <w:p>
      <w:pPr>
        <w:pStyle w:val="BodyText"/>
        <w:spacing w:line="360" w:lineRule="auto" w:before="257"/>
        <w:ind w:left="1561" w:right="846"/>
        <w:jc w:val="both"/>
      </w:pPr>
      <w:r>
        <w:rPr>
          <w:w w:val="105"/>
        </w:rPr>
        <w:t>O setor de Endemias de Campo Alegre atua de forma integrada na prevenção, controle e combate a doenças que representam riscos à saúde pública. Nosso trabalho concentra-se</w:t>
      </w:r>
      <w:r>
        <w:rPr>
          <w:spacing w:val="-2"/>
          <w:w w:val="105"/>
        </w:rPr>
        <w:t> </w:t>
      </w:r>
      <w:r>
        <w:rPr>
          <w:w w:val="105"/>
        </w:rPr>
        <w:t>em três</w:t>
      </w:r>
      <w:r>
        <w:rPr>
          <w:spacing w:val="-2"/>
          <w:w w:val="105"/>
        </w:rPr>
        <w:t> </w:t>
      </w:r>
      <w:r>
        <w:rPr>
          <w:w w:val="105"/>
        </w:rPr>
        <w:t>programas</w:t>
      </w:r>
      <w:r>
        <w:rPr>
          <w:spacing w:val="-2"/>
          <w:w w:val="105"/>
        </w:rPr>
        <w:t> </w:t>
      </w:r>
      <w:r>
        <w:rPr>
          <w:w w:val="105"/>
        </w:rPr>
        <w:t>principais:</w:t>
      </w:r>
      <w:r>
        <w:rPr>
          <w:spacing w:val="-1"/>
          <w:w w:val="105"/>
        </w:rPr>
        <w:t> </w:t>
      </w:r>
      <w:r>
        <w:rPr>
          <w:w w:val="105"/>
        </w:rPr>
        <w:t>Dengue (PNCD – Programa Nacional</w:t>
      </w:r>
      <w:r>
        <w:rPr>
          <w:w w:val="105"/>
        </w:rPr>
        <w:t> de</w:t>
      </w:r>
      <w:r>
        <w:rPr>
          <w:w w:val="105"/>
        </w:rPr>
        <w:t> Controle da</w:t>
      </w:r>
      <w:r>
        <w:rPr>
          <w:w w:val="105"/>
        </w:rPr>
        <w:t> Dengue),</w:t>
      </w:r>
      <w:r>
        <w:rPr>
          <w:w w:val="105"/>
        </w:rPr>
        <w:t> Esquistossomose e Leishmaniose,</w:t>
      </w:r>
      <w:r>
        <w:rPr>
          <w:w w:val="105"/>
        </w:rPr>
        <w:t> cada um com</w:t>
      </w:r>
      <w:r>
        <w:rPr>
          <w:spacing w:val="-18"/>
          <w:w w:val="105"/>
        </w:rPr>
        <w:t> </w:t>
      </w:r>
      <w:r>
        <w:rPr>
          <w:w w:val="105"/>
        </w:rPr>
        <w:t>ações</w:t>
      </w:r>
      <w:r>
        <w:rPr>
          <w:spacing w:val="-17"/>
          <w:w w:val="105"/>
        </w:rPr>
        <w:t> </w:t>
      </w:r>
      <w:r>
        <w:rPr>
          <w:w w:val="105"/>
        </w:rPr>
        <w:t>específicas</w:t>
      </w:r>
      <w:r>
        <w:rPr>
          <w:spacing w:val="-18"/>
          <w:w w:val="105"/>
        </w:rPr>
        <w:t> </w:t>
      </w:r>
      <w:r>
        <w:rPr>
          <w:w w:val="105"/>
        </w:rPr>
        <w:t>e</w:t>
      </w:r>
      <w:r>
        <w:rPr>
          <w:spacing w:val="-18"/>
          <w:w w:val="105"/>
        </w:rPr>
        <w:t> </w:t>
      </w:r>
      <w:r>
        <w:rPr>
          <w:w w:val="105"/>
        </w:rPr>
        <w:t>metas</w:t>
      </w:r>
      <w:r>
        <w:rPr>
          <w:spacing w:val="-17"/>
          <w:w w:val="105"/>
        </w:rPr>
        <w:t> </w:t>
      </w:r>
      <w:r>
        <w:rPr>
          <w:w w:val="105"/>
        </w:rPr>
        <w:t>estabelecidas</w:t>
      </w:r>
      <w:r>
        <w:rPr>
          <w:spacing w:val="-18"/>
          <w:w w:val="105"/>
        </w:rPr>
        <w:t> </w:t>
      </w:r>
      <w:r>
        <w:rPr>
          <w:w w:val="105"/>
        </w:rPr>
        <w:t>pelo</w:t>
      </w:r>
      <w:r>
        <w:rPr>
          <w:spacing w:val="-17"/>
          <w:w w:val="105"/>
        </w:rPr>
        <w:t> </w:t>
      </w:r>
      <w:r>
        <w:rPr>
          <w:w w:val="105"/>
        </w:rPr>
        <w:t>Estado,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17"/>
          <w:w w:val="105"/>
        </w:rPr>
        <w:t> </w:t>
      </w:r>
      <w:r>
        <w:rPr>
          <w:w w:val="105"/>
        </w:rPr>
        <w:t>buscamos</w:t>
      </w:r>
      <w:r>
        <w:rPr>
          <w:spacing w:val="-18"/>
          <w:w w:val="105"/>
        </w:rPr>
        <w:t> </w:t>
      </w:r>
      <w:r>
        <w:rPr>
          <w:w w:val="105"/>
        </w:rPr>
        <w:t>cumprir com comprometimento e responsabilidade.</w:t>
      </w:r>
    </w:p>
    <w:p>
      <w:pPr>
        <w:pStyle w:val="BodyText"/>
        <w:spacing w:line="360" w:lineRule="auto" w:before="120"/>
        <w:ind w:left="1561" w:right="850"/>
        <w:jc w:val="both"/>
      </w:pPr>
      <w:r>
        <w:rPr>
          <w:rFonts w:ascii="Arial" w:hAnsi="Arial"/>
          <w:b/>
          <w:w w:val="105"/>
        </w:rPr>
        <w:t>Dengue (PNCD): </w:t>
      </w:r>
      <w:r>
        <w:rPr>
          <w:w w:val="105"/>
        </w:rPr>
        <w:t>O objetivo é reduzir a incidência das arboviroses transmitidas pelo</w:t>
      </w:r>
      <w:r>
        <w:rPr>
          <w:spacing w:val="-10"/>
          <w:w w:val="105"/>
        </w:rPr>
        <w:t> </w:t>
      </w:r>
      <w:r>
        <w:rPr>
          <w:w w:val="105"/>
        </w:rPr>
        <w:t>Aedes</w:t>
      </w:r>
      <w:r>
        <w:rPr>
          <w:spacing w:val="-12"/>
          <w:w w:val="105"/>
        </w:rPr>
        <w:t> </w:t>
      </w:r>
      <w:r>
        <w:rPr>
          <w:w w:val="105"/>
        </w:rPr>
        <w:t>aegypti</w:t>
      </w:r>
      <w:r>
        <w:rPr>
          <w:spacing w:val="-12"/>
          <w:w w:val="105"/>
        </w:rPr>
        <w:t> </w:t>
      </w:r>
      <w:r>
        <w:rPr>
          <w:w w:val="105"/>
        </w:rPr>
        <w:t>(dengue,</w:t>
      </w:r>
      <w:r>
        <w:rPr>
          <w:spacing w:val="-12"/>
          <w:w w:val="105"/>
        </w:rPr>
        <w:t> </w:t>
      </w:r>
      <w:r>
        <w:rPr>
          <w:w w:val="105"/>
        </w:rPr>
        <w:t>Chikungunya</w:t>
      </w:r>
      <w:r>
        <w:rPr>
          <w:spacing w:val="-13"/>
          <w:w w:val="105"/>
        </w:rPr>
        <w:t> </w:t>
      </w:r>
      <w:r>
        <w:rPr>
          <w:w w:val="105"/>
        </w:rPr>
        <w:t>e</w:t>
      </w:r>
      <w:r>
        <w:rPr>
          <w:spacing w:val="-10"/>
          <w:w w:val="105"/>
        </w:rPr>
        <w:t> </w:t>
      </w:r>
      <w:r>
        <w:rPr>
          <w:w w:val="105"/>
        </w:rPr>
        <w:t>Zika).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atividades</w:t>
      </w:r>
      <w:r>
        <w:rPr>
          <w:spacing w:val="-15"/>
          <w:w w:val="105"/>
        </w:rPr>
        <w:t> </w:t>
      </w:r>
      <w:r>
        <w:rPr>
          <w:w w:val="105"/>
        </w:rPr>
        <w:t>envolvem</w:t>
      </w:r>
      <w:r>
        <w:rPr>
          <w:spacing w:val="-10"/>
          <w:w w:val="105"/>
        </w:rPr>
        <w:t> </w:t>
      </w:r>
      <w:r>
        <w:rPr>
          <w:w w:val="105"/>
        </w:rPr>
        <w:t>visitas domiciliares,</w:t>
      </w:r>
      <w:r>
        <w:rPr>
          <w:w w:val="105"/>
        </w:rPr>
        <w:t> eliminação</w:t>
      </w:r>
      <w:r>
        <w:rPr>
          <w:w w:val="105"/>
        </w:rPr>
        <w:t> de</w:t>
      </w:r>
      <w:r>
        <w:rPr>
          <w:w w:val="105"/>
        </w:rPr>
        <w:t> criadouros,</w:t>
      </w:r>
      <w:r>
        <w:rPr>
          <w:w w:val="105"/>
        </w:rPr>
        <w:t> tratamento</w:t>
      </w:r>
      <w:r>
        <w:rPr>
          <w:w w:val="105"/>
        </w:rPr>
        <w:t> de</w:t>
      </w:r>
      <w:r>
        <w:rPr>
          <w:w w:val="105"/>
        </w:rPr>
        <w:t> depósitos</w:t>
      </w:r>
      <w:r>
        <w:rPr>
          <w:w w:val="105"/>
        </w:rPr>
        <w:t> de</w:t>
      </w:r>
      <w:r>
        <w:rPr>
          <w:w w:val="105"/>
        </w:rPr>
        <w:t> água</w:t>
      </w:r>
      <w:r>
        <w:rPr>
          <w:w w:val="105"/>
        </w:rPr>
        <w:t> e monitoramento de pontos</w:t>
      </w:r>
      <w:r>
        <w:rPr>
          <w:spacing w:val="-2"/>
          <w:w w:val="105"/>
        </w:rPr>
        <w:t> </w:t>
      </w:r>
      <w:r>
        <w:rPr>
          <w:w w:val="105"/>
        </w:rPr>
        <w:t>estratégicos. Além disso,</w:t>
      </w:r>
      <w:r>
        <w:rPr>
          <w:spacing w:val="-1"/>
          <w:w w:val="105"/>
        </w:rPr>
        <w:t> </w:t>
      </w:r>
      <w:r>
        <w:rPr>
          <w:w w:val="105"/>
        </w:rPr>
        <w:t>realizamos</w:t>
      </w:r>
      <w:r>
        <w:rPr>
          <w:spacing w:val="-2"/>
          <w:w w:val="105"/>
        </w:rPr>
        <w:t> </w:t>
      </w:r>
      <w:r>
        <w:rPr>
          <w:w w:val="105"/>
        </w:rPr>
        <w:t>ações</w:t>
      </w:r>
      <w:r>
        <w:rPr>
          <w:spacing w:val="-2"/>
          <w:w w:val="105"/>
        </w:rPr>
        <w:t> </w:t>
      </w:r>
      <w:r>
        <w:rPr>
          <w:w w:val="105"/>
        </w:rPr>
        <w:t>educativas em</w:t>
      </w:r>
      <w:r>
        <w:rPr>
          <w:w w:val="105"/>
        </w:rPr>
        <w:t> escolas,</w:t>
      </w:r>
      <w:r>
        <w:rPr>
          <w:w w:val="105"/>
        </w:rPr>
        <w:t> Unidades</w:t>
      </w:r>
      <w:r>
        <w:rPr>
          <w:w w:val="105"/>
        </w:rPr>
        <w:t> Básicas</w:t>
      </w:r>
      <w:r>
        <w:rPr>
          <w:w w:val="105"/>
        </w:rPr>
        <w:t> de</w:t>
      </w:r>
      <w:r>
        <w:rPr>
          <w:w w:val="105"/>
        </w:rPr>
        <w:t> Saúde</w:t>
      </w:r>
      <w:r>
        <w:rPr>
          <w:w w:val="105"/>
        </w:rPr>
        <w:t> (UBS)</w:t>
      </w:r>
      <w:r>
        <w:rPr>
          <w:w w:val="105"/>
        </w:rPr>
        <w:t> e</w:t>
      </w:r>
      <w:r>
        <w:rPr>
          <w:w w:val="105"/>
        </w:rPr>
        <w:t> em</w:t>
      </w:r>
      <w:r>
        <w:rPr>
          <w:w w:val="105"/>
        </w:rPr>
        <w:t> toda</w:t>
      </w:r>
      <w:r>
        <w:rPr>
          <w:w w:val="105"/>
        </w:rPr>
        <w:t> a</w:t>
      </w:r>
      <w:r>
        <w:rPr>
          <w:w w:val="105"/>
        </w:rPr>
        <w:t> comunidade, reforçando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importância</w:t>
      </w:r>
      <w:r>
        <w:rPr>
          <w:spacing w:val="-2"/>
          <w:w w:val="105"/>
        </w:rPr>
        <w:t> </w:t>
      </w:r>
      <w:r>
        <w:rPr>
          <w:w w:val="105"/>
        </w:rPr>
        <w:t>da</w:t>
      </w:r>
      <w:r>
        <w:rPr>
          <w:spacing w:val="-4"/>
          <w:w w:val="105"/>
        </w:rPr>
        <w:t> </w:t>
      </w:r>
      <w:r>
        <w:rPr>
          <w:w w:val="105"/>
        </w:rPr>
        <w:t>participação</w:t>
      </w:r>
      <w:r>
        <w:rPr>
          <w:spacing w:val="-2"/>
          <w:w w:val="105"/>
        </w:rPr>
        <w:t> </w:t>
      </w:r>
      <w:r>
        <w:rPr>
          <w:w w:val="105"/>
        </w:rPr>
        <w:t>da</w:t>
      </w:r>
      <w:r>
        <w:rPr>
          <w:spacing w:val="-2"/>
          <w:w w:val="105"/>
        </w:rPr>
        <w:t> </w:t>
      </w:r>
      <w:r>
        <w:rPr>
          <w:w w:val="105"/>
        </w:rPr>
        <w:t>população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combate</w:t>
      </w:r>
      <w:r>
        <w:rPr>
          <w:spacing w:val="-2"/>
          <w:w w:val="105"/>
        </w:rPr>
        <w:t> </w:t>
      </w:r>
      <w:r>
        <w:rPr>
          <w:w w:val="105"/>
        </w:rPr>
        <w:t>ao</w:t>
      </w:r>
      <w:r>
        <w:rPr>
          <w:spacing w:val="-2"/>
          <w:w w:val="105"/>
        </w:rPr>
        <w:t> </w:t>
      </w:r>
      <w:r>
        <w:rPr>
          <w:w w:val="105"/>
        </w:rPr>
        <w:t>mosquito.</w:t>
      </w:r>
    </w:p>
    <w:p>
      <w:pPr>
        <w:pStyle w:val="BodyText"/>
        <w:spacing w:line="360" w:lineRule="auto" w:before="121"/>
        <w:ind w:left="1561" w:right="846"/>
        <w:jc w:val="both"/>
      </w:pPr>
      <w:r>
        <w:rPr>
          <w:rFonts w:ascii="Arial" w:hAnsi="Arial"/>
          <w:b/>
          <w:w w:val="105"/>
        </w:rPr>
        <w:t>Esquistossomose</w:t>
      </w:r>
      <w:r>
        <w:rPr>
          <w:w w:val="105"/>
        </w:rPr>
        <w:t>:</w:t>
      </w:r>
      <w:r>
        <w:rPr>
          <w:w w:val="105"/>
        </w:rPr>
        <w:t> O</w:t>
      </w:r>
      <w:r>
        <w:rPr>
          <w:w w:val="105"/>
        </w:rPr>
        <w:t> programa</w:t>
      </w:r>
      <w:r>
        <w:rPr>
          <w:w w:val="105"/>
        </w:rPr>
        <w:t> visa</w:t>
      </w:r>
      <w:r>
        <w:rPr>
          <w:w w:val="105"/>
        </w:rPr>
        <w:t> identificar</w:t>
      </w:r>
      <w:r>
        <w:rPr>
          <w:w w:val="105"/>
        </w:rPr>
        <w:t> áreas</w:t>
      </w:r>
      <w:r>
        <w:rPr>
          <w:w w:val="105"/>
        </w:rPr>
        <w:t> de</w:t>
      </w:r>
      <w:r>
        <w:rPr>
          <w:w w:val="105"/>
        </w:rPr>
        <w:t> risco,</w:t>
      </w:r>
      <w:r>
        <w:rPr>
          <w:w w:val="105"/>
        </w:rPr>
        <w:t> monitorar</w:t>
      </w:r>
      <w:r>
        <w:rPr>
          <w:w w:val="105"/>
        </w:rPr>
        <w:t> a transmissão</w:t>
      </w:r>
      <w:r>
        <w:rPr>
          <w:w w:val="105"/>
        </w:rPr>
        <w:t> da</w:t>
      </w:r>
      <w:r>
        <w:rPr>
          <w:w w:val="105"/>
        </w:rPr>
        <w:t> doença</w:t>
      </w:r>
      <w:r>
        <w:rPr>
          <w:w w:val="105"/>
        </w:rPr>
        <w:t> e</w:t>
      </w:r>
      <w:r>
        <w:rPr>
          <w:w w:val="105"/>
        </w:rPr>
        <w:t> promover</w:t>
      </w:r>
      <w:r>
        <w:rPr>
          <w:w w:val="105"/>
        </w:rPr>
        <w:t> medidas</w:t>
      </w:r>
      <w:r>
        <w:rPr>
          <w:w w:val="105"/>
        </w:rPr>
        <w:t> preventivas,</w:t>
      </w:r>
      <w:r>
        <w:rPr>
          <w:w w:val="105"/>
        </w:rPr>
        <w:t> como</w:t>
      </w:r>
      <w:r>
        <w:rPr>
          <w:w w:val="105"/>
        </w:rPr>
        <w:t> a</w:t>
      </w:r>
      <w:r>
        <w:rPr>
          <w:w w:val="105"/>
        </w:rPr>
        <w:t> coleta</w:t>
      </w:r>
      <w:r>
        <w:rPr>
          <w:w w:val="105"/>
        </w:rPr>
        <w:t> de amostras para exames, campanhas educativas e orientações à população sobre cuidados</w:t>
      </w:r>
      <w:r>
        <w:rPr>
          <w:spacing w:val="-5"/>
          <w:w w:val="105"/>
        </w:rPr>
        <w:t> </w:t>
      </w:r>
      <w:r>
        <w:rPr>
          <w:w w:val="105"/>
        </w:rPr>
        <w:t>com</w:t>
      </w:r>
      <w:r>
        <w:rPr>
          <w:spacing w:val="-2"/>
          <w:w w:val="105"/>
        </w:rPr>
        <w:t> </w:t>
      </w:r>
      <w:r>
        <w:rPr>
          <w:w w:val="105"/>
        </w:rPr>
        <w:t>água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saneamento.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objetivo</w:t>
      </w:r>
      <w:r>
        <w:rPr>
          <w:spacing w:val="-3"/>
          <w:w w:val="105"/>
        </w:rPr>
        <w:t> </w:t>
      </w:r>
      <w:r>
        <w:rPr>
          <w:w w:val="105"/>
        </w:rPr>
        <w:t>é</w:t>
      </w:r>
      <w:r>
        <w:rPr>
          <w:spacing w:val="-3"/>
          <w:w w:val="105"/>
        </w:rPr>
        <w:t> </w:t>
      </w:r>
      <w:r>
        <w:rPr>
          <w:w w:val="105"/>
        </w:rPr>
        <w:t>reduzir a</w:t>
      </w:r>
      <w:r>
        <w:rPr>
          <w:spacing w:val="-3"/>
          <w:w w:val="105"/>
        </w:rPr>
        <w:t> </w:t>
      </w:r>
      <w:r>
        <w:rPr>
          <w:w w:val="105"/>
        </w:rPr>
        <w:t>prevalência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-3"/>
          <w:w w:val="105"/>
        </w:rPr>
        <w:t> </w:t>
      </w:r>
      <w:r>
        <w:rPr>
          <w:w w:val="105"/>
        </w:rPr>
        <w:t>doença, garantindo mais qualidade de vida à comunidade.</w:t>
      </w:r>
    </w:p>
    <w:p>
      <w:pPr>
        <w:pStyle w:val="BodyText"/>
        <w:spacing w:line="360" w:lineRule="auto" w:before="119"/>
        <w:ind w:left="1561" w:right="848"/>
        <w:jc w:val="both"/>
      </w:pPr>
      <w:r>
        <w:rPr>
          <w:rFonts w:ascii="Arial" w:hAnsi="Arial"/>
          <w:b/>
          <w:w w:val="105"/>
        </w:rPr>
        <w:t>Leishmaniose</w:t>
      </w:r>
      <w:r>
        <w:rPr>
          <w:w w:val="105"/>
        </w:rPr>
        <w:t>: O trabalho é voltado para o controle do vetor (flebotomíneo), a detecção</w:t>
      </w:r>
      <w:r>
        <w:rPr>
          <w:w w:val="105"/>
        </w:rPr>
        <w:t> precoce</w:t>
      </w:r>
      <w:r>
        <w:rPr>
          <w:w w:val="105"/>
        </w:rPr>
        <w:t> de</w:t>
      </w:r>
      <w:r>
        <w:rPr>
          <w:w w:val="105"/>
        </w:rPr>
        <w:t> casos</w:t>
      </w:r>
      <w:r>
        <w:rPr>
          <w:w w:val="105"/>
        </w:rPr>
        <w:t> humanos</w:t>
      </w:r>
      <w:r>
        <w:rPr>
          <w:w w:val="105"/>
        </w:rPr>
        <w:t> e</w:t>
      </w:r>
      <w:r>
        <w:rPr>
          <w:w w:val="105"/>
        </w:rPr>
        <w:t> o</w:t>
      </w:r>
      <w:r>
        <w:rPr>
          <w:w w:val="105"/>
        </w:rPr>
        <w:t> acompanhamento</w:t>
      </w:r>
      <w:r>
        <w:rPr>
          <w:w w:val="105"/>
        </w:rPr>
        <w:t> de</w:t>
      </w:r>
      <w:r>
        <w:rPr>
          <w:w w:val="105"/>
        </w:rPr>
        <w:t> animais, principalmente</w:t>
      </w:r>
      <w:r>
        <w:rPr>
          <w:w w:val="105"/>
        </w:rPr>
        <w:t> cães,</w:t>
      </w:r>
      <w:r>
        <w:rPr>
          <w:w w:val="105"/>
        </w:rPr>
        <w:t> que</w:t>
      </w:r>
      <w:r>
        <w:rPr>
          <w:w w:val="105"/>
        </w:rPr>
        <w:t> podem</w:t>
      </w:r>
      <w:r>
        <w:rPr>
          <w:w w:val="105"/>
        </w:rPr>
        <w:t> atuar</w:t>
      </w:r>
      <w:r>
        <w:rPr>
          <w:w w:val="105"/>
        </w:rPr>
        <w:t> como</w:t>
      </w:r>
      <w:r>
        <w:rPr>
          <w:w w:val="105"/>
        </w:rPr>
        <w:t> reservatórios.</w:t>
      </w:r>
      <w:r>
        <w:rPr>
          <w:w w:val="105"/>
        </w:rPr>
        <w:t> Também</w:t>
      </w:r>
      <w:r>
        <w:rPr>
          <w:w w:val="105"/>
        </w:rPr>
        <w:t> são desenvolvidas</w:t>
      </w:r>
      <w:r>
        <w:rPr>
          <w:spacing w:val="-5"/>
          <w:w w:val="105"/>
        </w:rPr>
        <w:t> </w:t>
      </w:r>
      <w:r>
        <w:rPr>
          <w:w w:val="105"/>
        </w:rPr>
        <w:t>ações</w:t>
      </w:r>
      <w:r>
        <w:rPr>
          <w:spacing w:val="-5"/>
          <w:w w:val="105"/>
        </w:rPr>
        <w:t> </w:t>
      </w:r>
      <w:r>
        <w:rPr>
          <w:w w:val="105"/>
        </w:rPr>
        <w:t>educativas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conscientizar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população</w:t>
      </w:r>
      <w:r>
        <w:rPr>
          <w:spacing w:val="-3"/>
          <w:w w:val="105"/>
        </w:rPr>
        <w:t> </w:t>
      </w:r>
      <w:r>
        <w:rPr>
          <w:w w:val="105"/>
        </w:rPr>
        <w:t>sobre</w:t>
      </w:r>
      <w:r>
        <w:rPr>
          <w:spacing w:val="-2"/>
          <w:w w:val="105"/>
        </w:rPr>
        <w:t> </w:t>
      </w:r>
      <w:r>
        <w:rPr>
          <w:w w:val="105"/>
        </w:rPr>
        <w:t>formas</w:t>
      </w:r>
      <w:r>
        <w:rPr>
          <w:spacing w:val="-5"/>
          <w:w w:val="105"/>
        </w:rPr>
        <w:t> </w:t>
      </w:r>
      <w:r>
        <w:rPr>
          <w:w w:val="105"/>
        </w:rPr>
        <w:t>de prevenção e a importância da notificação de casos suspeitos.</w:t>
      </w:r>
    </w:p>
    <w:p>
      <w:pPr>
        <w:pStyle w:val="BodyText"/>
        <w:spacing w:line="360" w:lineRule="auto" w:before="121"/>
        <w:ind w:left="1561" w:right="851"/>
        <w:jc w:val="both"/>
      </w:pPr>
      <w:r>
        <w:rPr>
          <w:w w:val="105"/>
        </w:rPr>
        <w:t>Além</w:t>
      </w:r>
      <w:r>
        <w:rPr>
          <w:w w:val="105"/>
        </w:rPr>
        <w:t> das</w:t>
      </w:r>
      <w:r>
        <w:rPr>
          <w:w w:val="105"/>
        </w:rPr>
        <w:t> atividades</w:t>
      </w:r>
      <w:r>
        <w:rPr>
          <w:w w:val="105"/>
        </w:rPr>
        <w:t> específicas</w:t>
      </w:r>
      <w:r>
        <w:rPr>
          <w:w w:val="105"/>
        </w:rPr>
        <w:t> de</w:t>
      </w:r>
      <w:r>
        <w:rPr>
          <w:w w:val="105"/>
        </w:rPr>
        <w:t> cada</w:t>
      </w:r>
      <w:r>
        <w:rPr>
          <w:w w:val="105"/>
        </w:rPr>
        <w:t> programa,</w:t>
      </w:r>
      <w:r>
        <w:rPr>
          <w:w w:val="105"/>
        </w:rPr>
        <w:t> o</w:t>
      </w:r>
      <w:r>
        <w:rPr>
          <w:w w:val="105"/>
        </w:rPr>
        <w:t> setor</w:t>
      </w:r>
      <w:r>
        <w:rPr>
          <w:w w:val="105"/>
        </w:rPr>
        <w:t> de</w:t>
      </w:r>
      <w:r>
        <w:rPr>
          <w:w w:val="105"/>
        </w:rPr>
        <w:t> Endemias</w:t>
      </w:r>
      <w:r>
        <w:rPr>
          <w:w w:val="105"/>
        </w:rPr>
        <w:t> de Campo Alegre atua em pontos</w:t>
      </w:r>
      <w:r>
        <w:rPr>
          <w:spacing w:val="-2"/>
          <w:w w:val="105"/>
        </w:rPr>
        <w:t> </w:t>
      </w:r>
      <w:r>
        <w:rPr>
          <w:w w:val="105"/>
        </w:rPr>
        <w:t>estratégicos</w:t>
      </w:r>
      <w:r>
        <w:rPr>
          <w:spacing w:val="-2"/>
          <w:w w:val="105"/>
        </w:rPr>
        <w:t> </w:t>
      </w:r>
      <w:r>
        <w:rPr>
          <w:w w:val="105"/>
        </w:rPr>
        <w:t>(locais</w:t>
      </w:r>
      <w:r>
        <w:rPr>
          <w:spacing w:val="-2"/>
          <w:w w:val="105"/>
        </w:rPr>
        <w:t> </w:t>
      </w:r>
      <w:r>
        <w:rPr>
          <w:w w:val="105"/>
        </w:rPr>
        <w:t>de maior</w:t>
      </w:r>
      <w:r>
        <w:rPr>
          <w:spacing w:val="-1"/>
          <w:w w:val="105"/>
        </w:rPr>
        <w:t> </w:t>
      </w:r>
      <w:r>
        <w:rPr>
          <w:w w:val="105"/>
        </w:rPr>
        <w:t>risco de proliferação de</w:t>
      </w:r>
      <w:r>
        <w:rPr>
          <w:w w:val="105"/>
        </w:rPr>
        <w:t> vetores)</w:t>
      </w:r>
      <w:r>
        <w:rPr>
          <w:w w:val="105"/>
        </w:rPr>
        <w:t> e</w:t>
      </w:r>
      <w:r>
        <w:rPr>
          <w:w w:val="105"/>
        </w:rPr>
        <w:t> desenvolve</w:t>
      </w:r>
      <w:r>
        <w:rPr>
          <w:w w:val="105"/>
        </w:rPr>
        <w:t> constantemente</w:t>
      </w:r>
      <w:r>
        <w:rPr>
          <w:w w:val="105"/>
        </w:rPr>
        <w:t> ações</w:t>
      </w:r>
      <w:r>
        <w:rPr>
          <w:w w:val="105"/>
        </w:rPr>
        <w:t> de</w:t>
      </w:r>
      <w:r>
        <w:rPr>
          <w:w w:val="105"/>
        </w:rPr>
        <w:t> educação</w:t>
      </w:r>
      <w:r>
        <w:rPr>
          <w:w w:val="105"/>
        </w:rPr>
        <w:t> em</w:t>
      </w:r>
      <w:r>
        <w:rPr>
          <w:w w:val="105"/>
        </w:rPr>
        <w:t> saúde</w:t>
      </w:r>
      <w:r>
        <w:rPr>
          <w:w w:val="105"/>
        </w:rPr>
        <w:t> em escolas</w:t>
      </w:r>
      <w:r>
        <w:rPr>
          <w:spacing w:val="-13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UBS,</w:t>
      </w:r>
      <w:r>
        <w:rPr>
          <w:spacing w:val="-10"/>
          <w:w w:val="105"/>
        </w:rPr>
        <w:t> </w:t>
      </w:r>
      <w:r>
        <w:rPr>
          <w:w w:val="105"/>
        </w:rPr>
        <w:t>levando</w:t>
      </w:r>
      <w:r>
        <w:rPr>
          <w:spacing w:val="-11"/>
          <w:w w:val="105"/>
        </w:rPr>
        <w:t> </w:t>
      </w:r>
      <w:r>
        <w:rPr>
          <w:w w:val="105"/>
        </w:rPr>
        <w:t>informações</w:t>
      </w:r>
      <w:r>
        <w:rPr>
          <w:spacing w:val="-13"/>
          <w:w w:val="105"/>
        </w:rPr>
        <w:t> </w:t>
      </w:r>
      <w:r>
        <w:rPr>
          <w:w w:val="105"/>
        </w:rPr>
        <w:t>essenciais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10"/>
          <w:w w:val="105"/>
        </w:rPr>
        <w:t> </w:t>
      </w:r>
      <w:r>
        <w:rPr>
          <w:w w:val="105"/>
        </w:rPr>
        <w:t>arboviroses</w:t>
      </w:r>
      <w:r>
        <w:rPr>
          <w:spacing w:val="-13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incentivando a participação da comunidade como parceira fundamental nesse processo.</w:t>
      </w:r>
    </w:p>
    <w:p>
      <w:pPr>
        <w:pStyle w:val="BodyText"/>
        <w:spacing w:line="360" w:lineRule="auto" w:before="120"/>
        <w:ind w:left="1561" w:right="857"/>
        <w:jc w:val="both"/>
      </w:pPr>
      <w:r>
        <w:rPr>
          <w:w w:val="105"/>
        </w:rPr>
        <w:t>Nosso compromisso é trabalhar com dedicação para atingir as metas propostas pelo</w:t>
      </w:r>
      <w:r>
        <w:rPr>
          <w:spacing w:val="-15"/>
          <w:w w:val="105"/>
        </w:rPr>
        <w:t> </w:t>
      </w:r>
      <w:r>
        <w:rPr>
          <w:w w:val="105"/>
        </w:rPr>
        <w:t>Estado,</w:t>
      </w:r>
      <w:r>
        <w:rPr>
          <w:spacing w:val="-17"/>
          <w:w w:val="105"/>
        </w:rPr>
        <w:t> </w:t>
      </w:r>
      <w:r>
        <w:rPr>
          <w:w w:val="105"/>
        </w:rPr>
        <w:t>garantindo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proteção</w:t>
      </w:r>
      <w:r>
        <w:rPr>
          <w:spacing w:val="-15"/>
          <w:w w:val="105"/>
        </w:rPr>
        <w:t> </w:t>
      </w:r>
      <w:r>
        <w:rPr>
          <w:w w:val="105"/>
        </w:rPr>
        <w:t>da</w:t>
      </w:r>
      <w:r>
        <w:rPr>
          <w:spacing w:val="-15"/>
          <w:w w:val="105"/>
        </w:rPr>
        <w:t> </w:t>
      </w:r>
      <w:r>
        <w:rPr>
          <w:w w:val="105"/>
        </w:rPr>
        <w:t>saúde</w:t>
      </w:r>
      <w:r>
        <w:rPr>
          <w:spacing w:val="-15"/>
          <w:w w:val="105"/>
        </w:rPr>
        <w:t> </w:t>
      </w:r>
      <w:r>
        <w:rPr>
          <w:w w:val="105"/>
        </w:rPr>
        <w:t>da</w:t>
      </w:r>
      <w:r>
        <w:rPr>
          <w:spacing w:val="-15"/>
          <w:w w:val="105"/>
        </w:rPr>
        <w:t> </w:t>
      </w:r>
      <w:r>
        <w:rPr>
          <w:w w:val="105"/>
        </w:rPr>
        <w:t>população</w:t>
      </w:r>
      <w:r>
        <w:rPr>
          <w:spacing w:val="-15"/>
          <w:w w:val="105"/>
        </w:rPr>
        <w:t> </w:t>
      </w:r>
      <w:r>
        <w:rPr>
          <w:w w:val="105"/>
        </w:rPr>
        <w:t>e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redução</w:t>
      </w:r>
      <w:r>
        <w:rPr>
          <w:spacing w:val="-17"/>
          <w:w w:val="105"/>
        </w:rPr>
        <w:t> </w:t>
      </w:r>
      <w:r>
        <w:rPr>
          <w:w w:val="105"/>
        </w:rPr>
        <w:t>dos</w:t>
      </w:r>
      <w:r>
        <w:rPr>
          <w:spacing w:val="-17"/>
          <w:w w:val="105"/>
        </w:rPr>
        <w:t> </w:t>
      </w:r>
      <w:r>
        <w:rPr>
          <w:w w:val="105"/>
        </w:rPr>
        <w:t>riscos causados pelas doenças endêmicas em nosso município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Heading2"/>
        <w:spacing w:before="82"/>
        <w:jc w:val="both"/>
      </w:pPr>
      <w:r>
        <w:rPr>
          <w:w w:val="105"/>
        </w:rPr>
        <w:t>Tabela</w:t>
      </w:r>
      <w:r>
        <w:rPr>
          <w:spacing w:val="-5"/>
          <w:w w:val="105"/>
        </w:rPr>
        <w:t> </w:t>
      </w:r>
      <w:r>
        <w:rPr>
          <w:w w:val="105"/>
        </w:rPr>
        <w:t>11-</w:t>
      </w:r>
      <w:r>
        <w:rPr>
          <w:spacing w:val="-6"/>
          <w:w w:val="105"/>
        </w:rPr>
        <w:t> </w:t>
      </w:r>
      <w:r>
        <w:rPr>
          <w:w w:val="105"/>
        </w:rPr>
        <w:t>Programa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Controle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Arboviroses</w:t>
      </w:r>
    </w:p>
    <w:p>
      <w:pPr>
        <w:pStyle w:val="BodyText"/>
        <w:spacing w:before="21"/>
        <w:rPr>
          <w:rFonts w:ascii="Arial"/>
          <w:b/>
          <w:sz w:val="20"/>
        </w:rPr>
      </w:pPr>
    </w:p>
    <w:tbl>
      <w:tblPr>
        <w:tblW w:w="0" w:type="auto"/>
        <w:jc w:val="left"/>
        <w:tblInd w:w="114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9"/>
        <w:gridCol w:w="1011"/>
        <w:gridCol w:w="970"/>
        <w:gridCol w:w="954"/>
        <w:gridCol w:w="939"/>
        <w:gridCol w:w="953"/>
        <w:gridCol w:w="2818"/>
      </w:tblGrid>
      <w:tr>
        <w:trPr>
          <w:trHeight w:val="290" w:hRule="atLeast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6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Atividade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4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Variação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Tendência</w:t>
            </w:r>
          </w:p>
        </w:tc>
      </w:tr>
      <w:tr>
        <w:trPr>
          <w:trHeight w:val="539" w:hRule="atLeast"/>
        </w:trPr>
        <w:tc>
          <w:tcPr>
            <w:tcW w:w="223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Visitas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domiciliares</w:t>
            </w:r>
          </w:p>
        </w:tc>
        <w:tc>
          <w:tcPr>
            <w:tcW w:w="101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8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58.492</w:t>
            </w:r>
          </w:p>
        </w:tc>
        <w:tc>
          <w:tcPr>
            <w:tcW w:w="97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61.564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69.846</w:t>
            </w:r>
          </w:p>
        </w:tc>
        <w:tc>
          <w:tcPr>
            <w:tcW w:w="93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66.548</w:t>
            </w:r>
          </w:p>
        </w:tc>
        <w:tc>
          <w:tcPr>
            <w:tcW w:w="95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256.450</w:t>
            </w:r>
          </w:p>
        </w:tc>
        <w:tc>
          <w:tcPr>
            <w:tcW w:w="281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5" w:right="1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Aumento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contínuo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até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2023, com leve redução em 2024.</w:t>
            </w:r>
          </w:p>
        </w:tc>
      </w:tr>
      <w:tr>
        <w:trPr>
          <w:trHeight w:val="541" w:hRule="atLeast"/>
        </w:trPr>
        <w:tc>
          <w:tcPr>
            <w:tcW w:w="223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Depósitos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tratados</w:t>
            </w:r>
          </w:p>
        </w:tc>
        <w:tc>
          <w:tcPr>
            <w:tcW w:w="1011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7.500</w:t>
            </w:r>
          </w:p>
        </w:tc>
        <w:tc>
          <w:tcPr>
            <w:tcW w:w="970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8.759</w:t>
            </w:r>
          </w:p>
        </w:tc>
        <w:tc>
          <w:tcPr>
            <w:tcW w:w="954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8.932</w:t>
            </w:r>
          </w:p>
        </w:tc>
        <w:tc>
          <w:tcPr>
            <w:tcW w:w="939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6.558</w:t>
            </w:r>
          </w:p>
        </w:tc>
        <w:tc>
          <w:tcPr>
            <w:tcW w:w="953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31.749</w:t>
            </w:r>
          </w:p>
        </w:tc>
        <w:tc>
          <w:tcPr>
            <w:tcW w:w="2818" w:type="dxa"/>
          </w:tcPr>
          <w:p>
            <w:pPr>
              <w:pStyle w:val="TableParagraph"/>
              <w:ind w:left="105" w:right="1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Crescimento até 2023, queda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acentuada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2024.</w:t>
            </w:r>
          </w:p>
        </w:tc>
      </w:tr>
      <w:tr>
        <w:trPr>
          <w:trHeight w:val="690" w:hRule="atLeast"/>
        </w:trPr>
        <w:tc>
          <w:tcPr>
            <w:tcW w:w="2239" w:type="dxa"/>
            <w:shd w:val="clear" w:color="auto" w:fill="DEEAF6"/>
          </w:tcPr>
          <w:p>
            <w:pPr>
              <w:pStyle w:val="TableParagraph"/>
              <w:ind w:left="107" w:righ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Criadouros eliminados</w:t>
            </w:r>
          </w:p>
        </w:tc>
        <w:tc>
          <w:tcPr>
            <w:tcW w:w="1011" w:type="dxa"/>
            <w:shd w:val="clear" w:color="auto" w:fill="DEEAF6"/>
          </w:tcPr>
          <w:p>
            <w:pPr>
              <w:pStyle w:val="TableParagraph"/>
              <w:spacing w:line="229" w:lineRule="exact"/>
              <w:ind w:left="8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37.152</w:t>
            </w:r>
          </w:p>
        </w:tc>
        <w:tc>
          <w:tcPr>
            <w:tcW w:w="970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44.679</w:t>
            </w:r>
          </w:p>
        </w:tc>
        <w:tc>
          <w:tcPr>
            <w:tcW w:w="954" w:type="dxa"/>
            <w:shd w:val="clear" w:color="auto" w:fill="DEEAF6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64.221</w:t>
            </w:r>
          </w:p>
        </w:tc>
        <w:tc>
          <w:tcPr>
            <w:tcW w:w="939" w:type="dxa"/>
            <w:shd w:val="clear" w:color="auto" w:fill="DEEAF6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57.420</w:t>
            </w:r>
          </w:p>
        </w:tc>
        <w:tc>
          <w:tcPr>
            <w:tcW w:w="953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121.641</w:t>
            </w:r>
          </w:p>
        </w:tc>
        <w:tc>
          <w:tcPr>
            <w:tcW w:w="2818" w:type="dxa"/>
            <w:shd w:val="clear" w:color="auto" w:fill="DEEAF6"/>
          </w:tcPr>
          <w:p>
            <w:pPr>
              <w:pStyle w:val="TableParagraph"/>
              <w:ind w:left="105" w:right="15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Aumento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expressivo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entre 2021 e 2023, pequena</w:t>
            </w:r>
          </w:p>
          <w:p>
            <w:pPr>
              <w:pStyle w:val="TableParagraph"/>
              <w:spacing w:line="211" w:lineRule="exact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redução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2024.</w:t>
            </w:r>
          </w:p>
        </w:tc>
      </w:tr>
      <w:tr>
        <w:trPr>
          <w:trHeight w:val="539" w:hRule="atLeast"/>
        </w:trPr>
        <w:tc>
          <w:tcPr>
            <w:tcW w:w="2239" w:type="dxa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Visitas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pontos </w:t>
            </w:r>
            <w:r>
              <w:rPr>
                <w:rFonts w:ascii="Arial" w:hAnsi="Arial"/>
                <w:b/>
                <w:spacing w:val="-2"/>
                <w:sz w:val="20"/>
              </w:rPr>
              <w:t>estratégicos</w:t>
            </w:r>
          </w:p>
        </w:tc>
        <w:tc>
          <w:tcPr>
            <w:tcW w:w="1011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454</w:t>
            </w:r>
          </w:p>
        </w:tc>
        <w:tc>
          <w:tcPr>
            <w:tcW w:w="970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396</w:t>
            </w:r>
          </w:p>
        </w:tc>
        <w:tc>
          <w:tcPr>
            <w:tcW w:w="954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567</w:t>
            </w:r>
          </w:p>
        </w:tc>
        <w:tc>
          <w:tcPr>
            <w:tcW w:w="939" w:type="dxa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450</w:t>
            </w:r>
          </w:p>
        </w:tc>
        <w:tc>
          <w:tcPr>
            <w:tcW w:w="953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1.867</w:t>
            </w:r>
          </w:p>
        </w:tc>
        <w:tc>
          <w:tcPr>
            <w:tcW w:w="2818" w:type="dxa"/>
          </w:tcPr>
          <w:p>
            <w:pPr>
              <w:pStyle w:val="TableParagraph"/>
              <w:ind w:left="105" w:right="1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Oscilação,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pico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 </w:t>
            </w:r>
            <w:r>
              <w:rPr>
                <w:rFonts w:ascii="Arial MT" w:hAnsi="Arial MT"/>
                <w:spacing w:val="-2"/>
                <w:sz w:val="20"/>
              </w:rPr>
              <w:t>2023.</w:t>
            </w:r>
          </w:p>
        </w:tc>
      </w:tr>
      <w:tr>
        <w:trPr>
          <w:trHeight w:val="542" w:hRule="atLeast"/>
        </w:trPr>
        <w:tc>
          <w:tcPr>
            <w:tcW w:w="2239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Mutirões</w:t>
            </w:r>
          </w:p>
        </w:tc>
        <w:tc>
          <w:tcPr>
            <w:tcW w:w="1011" w:type="dxa"/>
            <w:shd w:val="clear" w:color="auto" w:fill="DEEAF6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41</w:t>
            </w:r>
          </w:p>
        </w:tc>
        <w:tc>
          <w:tcPr>
            <w:tcW w:w="970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</w:t>
            </w:r>
          </w:p>
        </w:tc>
        <w:tc>
          <w:tcPr>
            <w:tcW w:w="954" w:type="dxa"/>
            <w:shd w:val="clear" w:color="auto" w:fill="DEEAF6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46</w:t>
            </w:r>
          </w:p>
        </w:tc>
        <w:tc>
          <w:tcPr>
            <w:tcW w:w="939" w:type="dxa"/>
            <w:shd w:val="clear" w:color="auto" w:fill="DEEAF6"/>
          </w:tcPr>
          <w:p>
            <w:pPr>
              <w:pStyle w:val="TableParagraph"/>
              <w:spacing w:line="229" w:lineRule="exact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44</w:t>
            </w:r>
          </w:p>
        </w:tc>
        <w:tc>
          <w:tcPr>
            <w:tcW w:w="953" w:type="dxa"/>
            <w:shd w:val="clear" w:color="auto" w:fill="DEEAF6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176</w:t>
            </w:r>
          </w:p>
        </w:tc>
        <w:tc>
          <w:tcPr>
            <w:tcW w:w="2818" w:type="dxa"/>
            <w:shd w:val="clear" w:color="auto" w:fill="DEEAF6"/>
          </w:tcPr>
          <w:p>
            <w:pPr>
              <w:pStyle w:val="TableParagraph"/>
              <w:ind w:left="105" w:right="1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Manutenção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estável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das ações coletivas anuais.</w:t>
            </w:r>
          </w:p>
        </w:tc>
      </w:tr>
    </w:tbl>
    <w:p>
      <w:pPr>
        <w:pStyle w:val="BodyText"/>
        <w:spacing w:before="14"/>
        <w:rPr>
          <w:rFonts w:ascii="Arial"/>
          <w:b/>
        </w:rPr>
      </w:pPr>
    </w:p>
    <w:p>
      <w:pPr>
        <w:tabs>
          <w:tab w:pos="4304" w:val="left" w:leader="none"/>
          <w:tab w:pos="6073" w:val="left" w:leader="none"/>
          <w:tab w:pos="8161" w:val="left" w:leader="none"/>
          <w:tab w:pos="10050" w:val="left" w:leader="none"/>
        </w:tabs>
        <w:spacing w:line="360" w:lineRule="auto" w:before="0"/>
        <w:ind w:left="1561" w:right="843" w:firstLine="0"/>
        <w:jc w:val="both"/>
        <w:rPr>
          <w:rFonts w:ascii="Arial" w:hAnsi="Arial"/>
          <w:b/>
          <w:sz w:val="24"/>
        </w:rPr>
      </w:pP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município</w:t>
      </w:r>
      <w:r>
        <w:rPr>
          <w:spacing w:val="-10"/>
          <w:sz w:val="24"/>
        </w:rPr>
        <w:t> </w:t>
      </w:r>
      <w:r>
        <w:rPr>
          <w:sz w:val="24"/>
        </w:rPr>
        <w:t>demonstra</w:t>
      </w:r>
      <w:r>
        <w:rPr>
          <w:spacing w:val="-5"/>
          <w:sz w:val="24"/>
        </w:rPr>
        <w:t> </w:t>
      </w:r>
      <w:r>
        <w:rPr>
          <w:rFonts w:ascii="Arial" w:hAnsi="Arial"/>
          <w:b/>
          <w:sz w:val="24"/>
        </w:rPr>
        <w:t>forte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atuação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nas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ações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controle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arboviroses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com destaque para o </w:t>
      </w:r>
      <w:r>
        <w:rPr>
          <w:rFonts w:ascii="Arial" w:hAnsi="Arial"/>
          <w:b/>
          <w:sz w:val="24"/>
        </w:rPr>
        <w:t>aumento significativo de visitas domiciliares e eliminação de </w:t>
      </w:r>
      <w:r>
        <w:rPr>
          <w:rFonts w:ascii="Arial" w:hAnsi="Arial"/>
          <w:b/>
          <w:spacing w:val="-2"/>
          <w:sz w:val="24"/>
        </w:rPr>
        <w:t>criadouros</w:t>
      </w:r>
      <w:r>
        <w:rPr>
          <w:rFonts w:ascii="Arial" w:hAnsi="Arial"/>
          <w:b/>
          <w:sz w:val="24"/>
        </w:rPr>
        <w:tab/>
      </w:r>
      <w:r>
        <w:rPr>
          <w:spacing w:val="-6"/>
          <w:sz w:val="24"/>
        </w:rPr>
        <w:t>ao</w:t>
      </w:r>
      <w:r>
        <w:rPr>
          <w:sz w:val="24"/>
        </w:rPr>
        <w:tab/>
      </w:r>
      <w:r>
        <w:rPr>
          <w:spacing w:val="-2"/>
          <w:sz w:val="24"/>
        </w:rPr>
        <w:t>longo</w:t>
      </w:r>
      <w:r>
        <w:rPr>
          <w:sz w:val="24"/>
        </w:rPr>
        <w:tab/>
      </w:r>
      <w:r>
        <w:rPr>
          <w:spacing w:val="-4"/>
          <w:sz w:val="24"/>
        </w:rPr>
        <w:t>dos</w:t>
      </w:r>
      <w:r>
        <w:rPr>
          <w:sz w:val="24"/>
        </w:rPr>
        <w:tab/>
      </w:r>
      <w:r>
        <w:rPr>
          <w:spacing w:val="-2"/>
          <w:sz w:val="24"/>
        </w:rPr>
        <w:t>anos. </w:t>
      </w:r>
      <w:r>
        <w:rPr>
          <w:sz w:val="24"/>
        </w:rPr>
        <w:t>A leve redução observada em 2024 não compromete o desempenho geral e pode refletir</w:t>
      </w:r>
      <w:r>
        <w:rPr>
          <w:spacing w:val="80"/>
          <w:sz w:val="24"/>
        </w:rPr>
        <w:t> </w:t>
      </w:r>
      <w:r>
        <w:rPr>
          <w:rFonts w:ascii="Arial" w:hAnsi="Arial"/>
          <w:b/>
          <w:sz w:val="24"/>
        </w:rPr>
        <w:t>maior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efetividade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medidas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adotadas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nos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anos</w:t>
      </w:r>
      <w:r>
        <w:rPr>
          <w:rFonts w:ascii="Arial" w:hAnsi="Arial"/>
          <w:b/>
          <w:spacing w:val="80"/>
          <w:sz w:val="24"/>
        </w:rPr>
        <w:t> </w:t>
      </w:r>
      <w:r>
        <w:rPr>
          <w:rFonts w:ascii="Arial" w:hAnsi="Arial"/>
          <w:b/>
          <w:sz w:val="24"/>
        </w:rPr>
        <w:t>anteriores</w:t>
      </w:r>
      <w:r>
        <w:rPr>
          <w:sz w:val="24"/>
        </w:rPr>
        <w:t>. Esses</w:t>
      </w:r>
      <w:r>
        <w:rPr>
          <w:spacing w:val="-8"/>
          <w:sz w:val="24"/>
        </w:rPr>
        <w:t> </w:t>
      </w:r>
      <w:r>
        <w:rPr>
          <w:sz w:val="24"/>
        </w:rPr>
        <w:t>resultados</w:t>
      </w:r>
      <w:r>
        <w:rPr>
          <w:spacing w:val="-8"/>
          <w:sz w:val="24"/>
        </w:rPr>
        <w:t> </w:t>
      </w:r>
      <w:r>
        <w:rPr>
          <w:sz w:val="24"/>
        </w:rPr>
        <w:t>reforçam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importância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rFonts w:ascii="Arial" w:hAnsi="Arial"/>
          <w:b/>
          <w:sz w:val="24"/>
        </w:rPr>
        <w:t>manutenção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ações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educativas,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do envolvimento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comunitário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vigilância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ativa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garantindo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rFonts w:ascii="Arial" w:hAnsi="Arial"/>
          <w:b/>
          <w:sz w:val="24"/>
        </w:rPr>
        <w:t>sustentabilidade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das ações de prevenção e controle do </w:t>
      </w:r>
      <w:r>
        <w:rPr>
          <w:rFonts w:ascii="Arial" w:hAnsi="Arial"/>
          <w:b/>
          <w:i/>
          <w:sz w:val="24"/>
        </w:rPr>
        <w:t>Aedes aegypti</w:t>
      </w:r>
      <w:r>
        <w:rPr>
          <w:rFonts w:ascii="Arial" w:hAnsi="Arial"/>
          <w:b/>
          <w:sz w:val="24"/>
        </w:rPr>
        <w:t>.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Heading2"/>
        <w:jc w:val="both"/>
      </w:pPr>
      <w:r>
        <w:rPr/>
        <w:t>Tabela</w:t>
      </w:r>
      <w:r>
        <w:rPr>
          <w:spacing w:val="-8"/>
        </w:rPr>
        <w:t> </w:t>
      </w:r>
      <w:r>
        <w:rPr/>
        <w:t>12-</w:t>
      </w:r>
      <w:r>
        <w:rPr>
          <w:spacing w:val="-8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2"/>
        </w:rPr>
        <w:t>Leishmaniose</w:t>
      </w:r>
    </w:p>
    <w:p>
      <w:pPr>
        <w:pStyle w:val="BodyText"/>
        <w:spacing w:before="182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049"/>
        <w:gridCol w:w="1003"/>
        <w:gridCol w:w="987"/>
        <w:gridCol w:w="975"/>
        <w:gridCol w:w="989"/>
        <w:gridCol w:w="2922"/>
      </w:tblGrid>
      <w:tr>
        <w:trPr>
          <w:trHeight w:val="287" w:hRule="atLeast"/>
        </w:trPr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4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Atividade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2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Tendência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Observações</w:t>
            </w:r>
          </w:p>
        </w:tc>
      </w:tr>
      <w:tr>
        <w:trPr>
          <w:trHeight w:val="537" w:hRule="atLeast"/>
        </w:trPr>
        <w:tc>
          <w:tcPr>
            <w:tcW w:w="187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7" w:righ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Visitas domiciliares</w:t>
            </w:r>
          </w:p>
        </w:tc>
        <w:tc>
          <w:tcPr>
            <w:tcW w:w="104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9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120</w:t>
            </w:r>
          </w:p>
        </w:tc>
        <w:tc>
          <w:tcPr>
            <w:tcW w:w="1003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2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160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8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250</w:t>
            </w:r>
          </w:p>
        </w:tc>
        <w:tc>
          <w:tcPr>
            <w:tcW w:w="97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102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632</w:t>
            </w:r>
          </w:p>
        </w:tc>
        <w:tc>
          <w:tcPr>
            <w:tcW w:w="292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Crescimento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até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2023,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 redução em 2024.</w:t>
            </w:r>
          </w:p>
        </w:tc>
      </w:tr>
      <w:tr>
        <w:trPr>
          <w:trHeight w:val="534" w:hRule="atLeast"/>
        </w:trPr>
        <w:tc>
          <w:tcPr>
            <w:tcW w:w="1874" w:type="dxa"/>
          </w:tcPr>
          <w:p>
            <w:pPr>
              <w:pStyle w:val="TableParagraph"/>
              <w:ind w:left="107" w:righ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Testes realizados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/>
              <w:ind w:left="9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160</w:t>
            </w:r>
          </w:p>
        </w:tc>
        <w:tc>
          <w:tcPr>
            <w:tcW w:w="1003" w:type="dxa"/>
          </w:tcPr>
          <w:p>
            <w:pPr>
              <w:pStyle w:val="TableParagraph"/>
              <w:spacing w:line="229" w:lineRule="exact"/>
              <w:ind w:left="12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200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8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239</w:t>
            </w:r>
          </w:p>
        </w:tc>
        <w:tc>
          <w:tcPr>
            <w:tcW w:w="975" w:type="dxa"/>
          </w:tcPr>
          <w:p>
            <w:pPr>
              <w:pStyle w:val="TableParagraph"/>
              <w:spacing w:line="229" w:lineRule="exact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202</w:t>
            </w:r>
          </w:p>
        </w:tc>
        <w:tc>
          <w:tcPr>
            <w:tcW w:w="989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801</w:t>
            </w:r>
          </w:p>
        </w:tc>
        <w:tc>
          <w:tcPr>
            <w:tcW w:w="2922" w:type="dxa"/>
          </w:tcPr>
          <w:p>
            <w:pPr>
              <w:pStyle w:val="TableParagraph"/>
              <w:ind w:left="105" w:right="37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Aumento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gradual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até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2023, mantendo-se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alto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2024.</w:t>
            </w:r>
          </w:p>
        </w:tc>
      </w:tr>
      <w:tr>
        <w:trPr>
          <w:trHeight w:val="537" w:hRule="atLeast"/>
        </w:trPr>
        <w:tc>
          <w:tcPr>
            <w:tcW w:w="1874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Testes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positivos</w:t>
            </w:r>
          </w:p>
        </w:tc>
        <w:tc>
          <w:tcPr>
            <w:tcW w:w="1049" w:type="dxa"/>
            <w:shd w:val="clear" w:color="auto" w:fill="DEEAF6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003" w:type="dxa"/>
            <w:shd w:val="clear" w:color="auto" w:fill="DEEAF6"/>
          </w:tcPr>
          <w:p>
            <w:pPr>
              <w:pStyle w:val="TableParagraph"/>
              <w:spacing w:line="229" w:lineRule="exact"/>
              <w:ind w:left="1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987" w:type="dxa"/>
            <w:shd w:val="clear" w:color="auto" w:fill="DEEAF6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  <w:tc>
          <w:tcPr>
            <w:tcW w:w="975" w:type="dxa"/>
            <w:shd w:val="clear" w:color="auto" w:fill="DEEAF6"/>
          </w:tcPr>
          <w:p>
            <w:pPr>
              <w:pStyle w:val="TableParagraph"/>
              <w:spacing w:line="229" w:lineRule="exact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  <w:tc>
          <w:tcPr>
            <w:tcW w:w="989" w:type="dxa"/>
            <w:shd w:val="clear" w:color="auto" w:fill="DEEAF6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2922" w:type="dxa"/>
            <w:shd w:val="clear" w:color="auto" w:fill="DEEAF6"/>
          </w:tcPr>
          <w:p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Crescimento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progressivo,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com pico em 2024.</w:t>
            </w:r>
          </w:p>
        </w:tc>
      </w:tr>
      <w:tr>
        <w:trPr>
          <w:trHeight w:val="690" w:hRule="atLeast"/>
        </w:trPr>
        <w:tc>
          <w:tcPr>
            <w:tcW w:w="1874" w:type="dxa"/>
          </w:tcPr>
          <w:p>
            <w:pPr>
              <w:pStyle w:val="TableParagraph"/>
              <w:ind w:left="107" w:right="3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Cães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positivos </w:t>
            </w:r>
            <w:r>
              <w:rPr>
                <w:rFonts w:ascii="Arial" w:hAnsi="Arial"/>
                <w:b/>
                <w:spacing w:val="-2"/>
                <w:sz w:val="20"/>
              </w:rPr>
              <w:t>eliminados</w:t>
            </w:r>
          </w:p>
        </w:tc>
        <w:tc>
          <w:tcPr>
            <w:tcW w:w="1049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003" w:type="dxa"/>
          </w:tcPr>
          <w:p>
            <w:pPr>
              <w:pStyle w:val="TableParagraph"/>
              <w:spacing w:line="229" w:lineRule="exact"/>
              <w:ind w:left="12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229" w:lineRule="exact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10</w:t>
            </w:r>
          </w:p>
        </w:tc>
        <w:tc>
          <w:tcPr>
            <w:tcW w:w="989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25</w:t>
            </w:r>
          </w:p>
        </w:tc>
        <w:tc>
          <w:tcPr>
            <w:tcW w:w="2922" w:type="dxa"/>
          </w:tcPr>
          <w:p>
            <w:pPr>
              <w:pStyle w:val="TableParagraph"/>
              <w:spacing w:line="229" w:lineRule="exact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Corresponde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à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totalidade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pacing w:val="-5"/>
                <w:sz w:val="20"/>
              </w:rPr>
              <w:t>dos</w:t>
            </w:r>
          </w:p>
          <w:p>
            <w:pPr>
              <w:pStyle w:val="TableParagraph"/>
              <w:spacing w:line="228" w:lineRule="exact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casos</w:t>
            </w:r>
            <w:r>
              <w:rPr>
                <w:rFonts w:ascii="Arial MT" w:hAnsi="Arial MT"/>
                <w:spacing w:val="-1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positivos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—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controle </w:t>
            </w:r>
            <w:r>
              <w:rPr>
                <w:rFonts w:ascii="Arial MT" w:hAnsi="Arial MT"/>
                <w:spacing w:val="-2"/>
                <w:sz w:val="20"/>
              </w:rPr>
              <w:t>efetivo.</w:t>
            </w:r>
          </w:p>
        </w:tc>
      </w:tr>
    </w:tbl>
    <w:p>
      <w:pPr>
        <w:pStyle w:val="BodyText"/>
        <w:spacing w:before="265"/>
        <w:rPr>
          <w:rFonts w:ascii="Arial"/>
          <w:b/>
        </w:rPr>
      </w:pPr>
    </w:p>
    <w:p>
      <w:pPr>
        <w:pStyle w:val="Heading2"/>
      </w:pPr>
      <w:r>
        <w:rPr/>
        <w:t>Tabela</w:t>
      </w:r>
      <w:r>
        <w:rPr>
          <w:spacing w:val="-8"/>
        </w:rPr>
        <w:t> </w:t>
      </w:r>
      <w:r>
        <w:rPr/>
        <w:t>13-</w:t>
      </w:r>
      <w:r>
        <w:rPr>
          <w:spacing w:val="-8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Esquistossomose</w:t>
      </w:r>
    </w:p>
    <w:p>
      <w:pPr>
        <w:pStyle w:val="BodyText"/>
        <w:spacing w:before="24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042"/>
        <w:gridCol w:w="998"/>
        <w:gridCol w:w="982"/>
        <w:gridCol w:w="967"/>
        <w:gridCol w:w="981"/>
        <w:gridCol w:w="2904"/>
      </w:tblGrid>
      <w:tr>
        <w:trPr>
          <w:trHeight w:val="273" w:hRule="atLeast"/>
        </w:trPr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4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Atividade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2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Tendência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Observações</w:t>
            </w:r>
          </w:p>
        </w:tc>
      </w:tr>
      <w:tr>
        <w:trPr>
          <w:trHeight w:val="506" w:hRule="atLeast"/>
        </w:trPr>
        <w:tc>
          <w:tcPr>
            <w:tcW w:w="186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7" w:right="4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Exames realizados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3.000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3.400</w:t>
            </w:r>
          </w:p>
        </w:tc>
        <w:tc>
          <w:tcPr>
            <w:tcW w:w="98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3.670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3.798</w:t>
            </w:r>
          </w:p>
        </w:tc>
        <w:tc>
          <w:tcPr>
            <w:tcW w:w="98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13.868</w:t>
            </w:r>
          </w:p>
        </w:tc>
        <w:tc>
          <w:tcPr>
            <w:tcW w:w="290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9" w:right="12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Crescimento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contínuo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na cobertura de exames.</w:t>
            </w:r>
          </w:p>
        </w:tc>
      </w:tr>
      <w:tr>
        <w:trPr>
          <w:trHeight w:val="690" w:hRule="atLeast"/>
        </w:trPr>
        <w:tc>
          <w:tcPr>
            <w:tcW w:w="1862" w:type="dxa"/>
          </w:tcPr>
          <w:p>
            <w:pPr>
              <w:pStyle w:val="TableParagraph"/>
              <w:ind w:left="107" w:right="8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Exames positivos</w:t>
            </w:r>
          </w:p>
        </w:tc>
        <w:tc>
          <w:tcPr>
            <w:tcW w:w="1042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60</w:t>
            </w:r>
          </w:p>
        </w:tc>
        <w:tc>
          <w:tcPr>
            <w:tcW w:w="998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4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63</w:t>
            </w:r>
          </w:p>
        </w:tc>
        <w:tc>
          <w:tcPr>
            <w:tcW w:w="967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47</w:t>
            </w:r>
          </w:p>
        </w:tc>
        <w:tc>
          <w:tcPr>
            <w:tcW w:w="981" w:type="dxa"/>
          </w:tcPr>
          <w:p>
            <w:pPr>
              <w:pStyle w:val="TableParagraph"/>
              <w:spacing w:line="229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215</w:t>
            </w:r>
          </w:p>
        </w:tc>
        <w:tc>
          <w:tcPr>
            <w:tcW w:w="2904" w:type="dxa"/>
          </w:tcPr>
          <w:p>
            <w:pPr>
              <w:pStyle w:val="TableParagraph"/>
              <w:spacing w:line="230" w:lineRule="exact"/>
              <w:ind w:left="109" w:right="12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Oscilação leve, mas mantendo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baixos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índices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</w:t>
            </w:r>
            <w:r>
              <w:rPr>
                <w:rFonts w:ascii="Arial MT" w:hAnsi="Arial MT"/>
                <w:spacing w:val="-2"/>
                <w:sz w:val="20"/>
              </w:rPr>
              <w:t>positividade.</w:t>
            </w:r>
          </w:p>
        </w:tc>
      </w:tr>
    </w:tbl>
    <w:p>
      <w:pPr>
        <w:pStyle w:val="TableParagraph"/>
        <w:spacing w:after="0" w:line="230" w:lineRule="exact"/>
        <w:rPr>
          <w:rFonts w:ascii="Arial MT" w:hAnsi="Arial MT"/>
          <w:sz w:val="20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042"/>
        <w:gridCol w:w="998"/>
        <w:gridCol w:w="982"/>
        <w:gridCol w:w="967"/>
        <w:gridCol w:w="981"/>
        <w:gridCol w:w="2904"/>
      </w:tblGrid>
      <w:tr>
        <w:trPr>
          <w:trHeight w:val="460" w:hRule="atLeast"/>
        </w:trPr>
        <w:tc>
          <w:tcPr>
            <w:tcW w:w="1862" w:type="dxa"/>
            <w:shd w:val="clear" w:color="auto" w:fill="DEEAF6"/>
          </w:tcPr>
          <w:p>
            <w:pPr>
              <w:pStyle w:val="TableParagraph"/>
              <w:spacing w:line="230" w:lineRule="exact"/>
              <w:ind w:left="107" w:right="8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Pacientes tratados</w:t>
            </w:r>
          </w:p>
        </w:tc>
        <w:tc>
          <w:tcPr>
            <w:tcW w:w="1042" w:type="dxa"/>
            <w:shd w:val="clear" w:color="auto" w:fill="DEEAF6"/>
          </w:tcPr>
          <w:p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60</w:t>
            </w:r>
          </w:p>
        </w:tc>
        <w:tc>
          <w:tcPr>
            <w:tcW w:w="998" w:type="dxa"/>
            <w:shd w:val="clear" w:color="auto" w:fill="DEEAF6"/>
          </w:tcPr>
          <w:p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45</w:t>
            </w:r>
          </w:p>
        </w:tc>
        <w:tc>
          <w:tcPr>
            <w:tcW w:w="982" w:type="dxa"/>
            <w:shd w:val="clear" w:color="auto" w:fill="DEEAF6"/>
          </w:tcPr>
          <w:p>
            <w:pPr>
              <w:pStyle w:val="TableParagraph"/>
              <w:ind w:left="4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63</w:t>
            </w:r>
          </w:p>
        </w:tc>
        <w:tc>
          <w:tcPr>
            <w:tcW w:w="967" w:type="dxa"/>
            <w:shd w:val="clear" w:color="auto" w:fill="DEEAF6"/>
          </w:tcPr>
          <w:p>
            <w:pPr>
              <w:pStyle w:val="TableParagraph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47</w:t>
            </w:r>
          </w:p>
        </w:tc>
        <w:tc>
          <w:tcPr>
            <w:tcW w:w="981" w:type="dxa"/>
            <w:shd w:val="clear" w:color="auto" w:fill="DEEAF6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215</w:t>
            </w:r>
          </w:p>
        </w:tc>
        <w:tc>
          <w:tcPr>
            <w:tcW w:w="2904" w:type="dxa"/>
            <w:shd w:val="clear" w:color="auto" w:fill="DEEAF6"/>
          </w:tcPr>
          <w:p>
            <w:pPr>
              <w:pStyle w:val="TableParagraph"/>
              <w:spacing w:line="230" w:lineRule="exact"/>
              <w:ind w:left="109" w:right="12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dos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casos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positivos foram tratados.</w:t>
            </w:r>
          </w:p>
        </w:tc>
      </w:tr>
      <w:tr>
        <w:trPr>
          <w:trHeight w:val="688" w:hRule="atLeast"/>
        </w:trPr>
        <w:tc>
          <w:tcPr>
            <w:tcW w:w="1862" w:type="dxa"/>
          </w:tcPr>
          <w:p>
            <w:pPr>
              <w:pStyle w:val="TableParagraph"/>
              <w:ind w:left="107" w:right="4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Estimativa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</w:t>
            </w:r>
            <w:r>
              <w:rPr>
                <w:rFonts w:ascii="Arial" w:hAnsi="Arial"/>
                <w:b/>
                <w:spacing w:val="-2"/>
                <w:sz w:val="20"/>
              </w:rPr>
              <w:t>famílias</w:t>
            </w:r>
          </w:p>
          <w:p>
            <w:pPr>
              <w:pStyle w:val="TableParagraph"/>
              <w:spacing w:line="20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trabalhadas</w:t>
            </w:r>
          </w:p>
        </w:tc>
        <w:tc>
          <w:tcPr>
            <w:tcW w:w="1042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1.000</w:t>
            </w:r>
          </w:p>
        </w:tc>
        <w:tc>
          <w:tcPr>
            <w:tcW w:w="998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1.100</w:t>
            </w:r>
          </w:p>
        </w:tc>
        <w:tc>
          <w:tcPr>
            <w:tcW w:w="982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1.200</w:t>
            </w:r>
          </w:p>
        </w:tc>
        <w:tc>
          <w:tcPr>
            <w:tcW w:w="967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1.250</w:t>
            </w:r>
          </w:p>
        </w:tc>
        <w:tc>
          <w:tcPr>
            <w:tcW w:w="981" w:type="dxa"/>
          </w:tcPr>
          <w:p>
            <w:pPr>
              <w:pStyle w:val="TableParagraph"/>
              <w:spacing w:line="229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4.550</w:t>
            </w:r>
          </w:p>
        </w:tc>
        <w:tc>
          <w:tcPr>
            <w:tcW w:w="2904" w:type="dxa"/>
          </w:tcPr>
          <w:p>
            <w:pPr>
              <w:pStyle w:val="TableParagraph"/>
              <w:ind w:left="109" w:right="12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Aumento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gradual</w:t>
            </w:r>
            <w:r>
              <w:rPr>
                <w:rFonts w:ascii="Arial MT" w:hAnsi="Arial MT"/>
                <w:spacing w:val="-1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das</w:t>
            </w:r>
            <w:r>
              <w:rPr>
                <w:rFonts w:ascii="Arial MT" w:hAnsi="Arial MT"/>
                <w:spacing w:val="-1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ações educativas e de vigilância.</w:t>
            </w:r>
          </w:p>
        </w:tc>
      </w:tr>
    </w:tbl>
    <w:p>
      <w:pPr>
        <w:pStyle w:val="BodyText"/>
        <w:spacing w:before="261"/>
        <w:rPr>
          <w:rFonts w:ascii="Arial"/>
          <w:b/>
        </w:rPr>
      </w:pPr>
    </w:p>
    <w:p>
      <w:pPr>
        <w:tabs>
          <w:tab w:pos="4109" w:val="left" w:leader="none"/>
          <w:tab w:pos="6230" w:val="left" w:leader="none"/>
          <w:tab w:pos="7564" w:val="left" w:leader="none"/>
          <w:tab w:pos="9712" w:val="left" w:leader="none"/>
        </w:tabs>
        <w:spacing w:line="360" w:lineRule="auto" w:before="0"/>
        <w:ind w:left="1561" w:right="843" w:firstLine="0"/>
        <w:jc w:val="both"/>
        <w:rPr>
          <w:sz w:val="24"/>
        </w:rPr>
      </w:pPr>
      <w:r>
        <w:rPr>
          <w:sz w:val="24"/>
        </w:rPr>
        <w:t>Os dados demonstram que o município mantém </w:t>
      </w:r>
      <w:r>
        <w:rPr>
          <w:rFonts w:ascii="Arial" w:hAnsi="Arial"/>
          <w:b/>
          <w:sz w:val="24"/>
        </w:rPr>
        <w:t>vigilância ativa, diagnósticos ampliados</w:t>
      </w:r>
      <w:r>
        <w:rPr>
          <w:rFonts w:ascii="Arial" w:hAnsi="Arial"/>
          <w:b/>
          <w:spacing w:val="71"/>
          <w:w w:val="150"/>
          <w:sz w:val="24"/>
        </w:rPr>
        <w:t> 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72"/>
          <w:w w:val="150"/>
          <w:sz w:val="24"/>
        </w:rPr>
        <w:t>  </w:t>
      </w:r>
      <w:r>
        <w:rPr>
          <w:rFonts w:ascii="Arial" w:hAnsi="Arial"/>
          <w:b/>
          <w:sz w:val="24"/>
        </w:rPr>
        <w:t>tratamento</w:t>
      </w:r>
      <w:r>
        <w:rPr>
          <w:rFonts w:ascii="Arial" w:hAnsi="Arial"/>
          <w:b/>
          <w:spacing w:val="72"/>
          <w:w w:val="150"/>
          <w:sz w:val="24"/>
        </w:rPr>
        <w:t>  </w:t>
      </w:r>
      <w:r>
        <w:rPr>
          <w:rFonts w:ascii="Arial" w:hAnsi="Arial"/>
          <w:b/>
          <w:sz w:val="24"/>
        </w:rPr>
        <w:t>integral</w:t>
      </w:r>
      <w:r>
        <w:rPr>
          <w:rFonts w:ascii="Arial" w:hAnsi="Arial"/>
          <w:b/>
          <w:spacing w:val="73"/>
          <w:w w:val="150"/>
          <w:sz w:val="24"/>
        </w:rPr>
        <w:t>  </w:t>
      </w:r>
      <w:r>
        <w:rPr>
          <w:sz w:val="24"/>
        </w:rPr>
        <w:t>dos</w:t>
      </w:r>
      <w:r>
        <w:rPr>
          <w:spacing w:val="72"/>
          <w:w w:val="150"/>
          <w:sz w:val="24"/>
        </w:rPr>
        <w:t>  </w:t>
      </w:r>
      <w:r>
        <w:rPr>
          <w:sz w:val="24"/>
        </w:rPr>
        <w:t>casos</w:t>
      </w:r>
      <w:r>
        <w:rPr>
          <w:spacing w:val="71"/>
          <w:w w:val="150"/>
          <w:sz w:val="24"/>
        </w:rPr>
        <w:t>  </w:t>
      </w:r>
      <w:r>
        <w:rPr>
          <w:sz w:val="24"/>
        </w:rPr>
        <w:t>de</w:t>
      </w:r>
      <w:r>
        <w:rPr>
          <w:spacing w:val="72"/>
          <w:w w:val="150"/>
          <w:sz w:val="24"/>
        </w:rPr>
        <w:t>  </w:t>
      </w:r>
      <w:r>
        <w:rPr>
          <w:sz w:val="24"/>
        </w:rPr>
        <w:t>esquistossomose. A estratégia adotada mostra-se </w:t>
      </w:r>
      <w:r>
        <w:rPr>
          <w:rFonts w:ascii="Arial" w:hAnsi="Arial"/>
          <w:b/>
          <w:sz w:val="24"/>
        </w:rPr>
        <w:t>eficiente e contínua</w:t>
      </w:r>
      <w:r>
        <w:rPr>
          <w:sz w:val="24"/>
        </w:rPr>
        <w:t>, com </w:t>
      </w:r>
      <w:r>
        <w:rPr>
          <w:rFonts w:ascii="Arial" w:hAnsi="Arial"/>
          <w:b/>
          <w:sz w:val="24"/>
        </w:rPr>
        <w:t>ênfase em prevenção, </w:t>
      </w:r>
      <w:r>
        <w:rPr>
          <w:rFonts w:ascii="Arial" w:hAnsi="Arial"/>
          <w:b/>
          <w:spacing w:val="-2"/>
          <w:sz w:val="24"/>
        </w:rPr>
        <w:t>diagnóstico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precoce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10"/>
          <w:sz w:val="24"/>
        </w:rPr>
        <w:t>e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controle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vetorial</w:t>
      </w:r>
      <w:r>
        <w:rPr>
          <w:spacing w:val="-2"/>
          <w:sz w:val="24"/>
        </w:rPr>
        <w:t>. </w:t>
      </w:r>
      <w:r>
        <w:rPr>
          <w:sz w:val="24"/>
        </w:rPr>
        <w:t>Recomenda-se </w:t>
      </w:r>
      <w:r>
        <w:rPr>
          <w:rFonts w:ascii="Arial" w:hAnsi="Arial"/>
          <w:b/>
          <w:sz w:val="24"/>
        </w:rPr>
        <w:t>manter e fortalecer as ações integradas de vigilância, educação em saúde e saneamento básico</w:t>
      </w:r>
      <w:r>
        <w:rPr>
          <w:sz w:val="24"/>
        </w:rPr>
        <w:t>, garantindo a </w:t>
      </w:r>
      <w:r>
        <w:rPr>
          <w:rFonts w:ascii="Arial" w:hAnsi="Arial"/>
          <w:b/>
          <w:sz w:val="24"/>
        </w:rPr>
        <w:t>sustentabilidade do controle da esquistossomose </w:t>
      </w:r>
      <w:r>
        <w:rPr>
          <w:sz w:val="24"/>
        </w:rPr>
        <w:t>e a </w:t>
      </w:r>
      <w:r>
        <w:rPr>
          <w:rFonts w:ascii="Arial" w:hAnsi="Arial"/>
          <w:b/>
          <w:sz w:val="24"/>
        </w:rPr>
        <w:t>melhoria das condições de saúde da população</w:t>
      </w:r>
      <w:r>
        <w:rPr>
          <w:sz w:val="24"/>
        </w:rPr>
        <w:t>.</w:t>
      </w:r>
    </w:p>
    <w:p>
      <w:pPr>
        <w:pStyle w:val="Heading2"/>
        <w:spacing w:before="120"/>
        <w:ind w:left="2413"/>
        <w:jc w:val="both"/>
      </w:pPr>
      <w:bookmarkStart w:name="_TOC_250005" w:id="25"/>
      <w:r>
        <w:rPr/>
        <w:t>7.10-</w:t>
      </w:r>
      <w:r>
        <w:rPr>
          <w:spacing w:val="64"/>
          <w:w w:val="150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bookmarkEnd w:id="25"/>
      <w:r>
        <w:rPr>
          <w:spacing w:val="-2"/>
        </w:rPr>
        <w:t> Imunizações</w:t>
      </w:r>
    </w:p>
    <w:p>
      <w:pPr>
        <w:pStyle w:val="BodyText"/>
        <w:spacing w:before="143"/>
        <w:rPr>
          <w:rFonts w:ascii="Arial"/>
          <w:b/>
        </w:rPr>
      </w:pPr>
    </w:p>
    <w:p>
      <w:pPr>
        <w:spacing w:line="360" w:lineRule="auto" w:before="1"/>
        <w:ind w:left="1561" w:right="844" w:firstLine="719"/>
        <w:jc w:val="both"/>
        <w:rPr>
          <w:sz w:val="24"/>
        </w:rPr>
      </w:pPr>
      <w:r>
        <w:rPr>
          <w:sz w:val="24"/>
        </w:rPr>
        <w:t>No município de </w:t>
      </w:r>
      <w:r>
        <w:rPr>
          <w:rFonts w:ascii="Arial" w:hAnsi="Arial"/>
          <w:b/>
          <w:sz w:val="24"/>
        </w:rPr>
        <w:t>Campo Alegre, </w:t>
      </w:r>
      <w:r>
        <w:rPr>
          <w:sz w:val="24"/>
        </w:rPr>
        <w:t>todos os imunobiológicos do </w:t>
      </w:r>
      <w:r>
        <w:rPr>
          <w:rFonts w:ascii="Arial" w:hAnsi="Arial"/>
          <w:b/>
          <w:sz w:val="24"/>
        </w:rPr>
        <w:t>Calendário Nacional de Vacinação </w:t>
      </w:r>
      <w:r>
        <w:rPr>
          <w:sz w:val="24"/>
        </w:rPr>
        <w:t>encontram-se disponíveis à população nas </w:t>
      </w:r>
      <w:r>
        <w:rPr>
          <w:rFonts w:ascii="Arial" w:hAnsi="Arial"/>
          <w:b/>
          <w:sz w:val="24"/>
        </w:rPr>
        <w:t>11 Unidades Básicas de Saúde (UBS) </w:t>
      </w:r>
      <w:r>
        <w:rPr>
          <w:sz w:val="24"/>
        </w:rPr>
        <w:t>e em </w:t>
      </w:r>
      <w:r>
        <w:rPr>
          <w:rFonts w:ascii="Arial" w:hAnsi="Arial"/>
          <w:b/>
          <w:sz w:val="24"/>
        </w:rPr>
        <w:t>3 pontos de apoio </w:t>
      </w:r>
      <w:r>
        <w:rPr>
          <w:sz w:val="24"/>
        </w:rPr>
        <w:t>vinculados a estas unidades.</w:t>
      </w:r>
    </w:p>
    <w:p>
      <w:pPr>
        <w:pStyle w:val="BodyText"/>
        <w:spacing w:before="3"/>
      </w:pPr>
    </w:p>
    <w:p>
      <w:pPr>
        <w:spacing w:line="360" w:lineRule="auto" w:before="0"/>
        <w:ind w:left="1561" w:right="848" w:firstLine="719"/>
        <w:jc w:val="both"/>
        <w:rPr>
          <w:sz w:val="24"/>
        </w:rPr>
      </w:pPr>
      <w:r>
        <w:rPr>
          <w:sz w:val="24"/>
        </w:rPr>
        <w:t>Na </w:t>
      </w:r>
      <w:r>
        <w:rPr>
          <w:rFonts w:ascii="Arial" w:hAnsi="Arial"/>
          <w:b/>
          <w:sz w:val="24"/>
        </w:rPr>
        <w:t>Unidade Mista de Saúde </w:t>
      </w:r>
      <w:r>
        <w:rPr>
          <w:sz w:val="24"/>
        </w:rPr>
        <w:t>e na </w:t>
      </w:r>
      <w:r>
        <w:rPr>
          <w:rFonts w:ascii="Arial" w:hAnsi="Arial"/>
          <w:b/>
          <w:sz w:val="24"/>
        </w:rPr>
        <w:t>Unidade de Pronto Atendimento Deputado Antônio Holanda, </w:t>
      </w:r>
      <w:r>
        <w:rPr>
          <w:sz w:val="24"/>
        </w:rPr>
        <w:t>situada no distrito de Luziápolis, são ofertados apenas imunobiológicos específicos como; Hepatite B para recém-nascidos na maternidade; Dupla adulto; Antirrábica.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54" w:firstLine="719"/>
        <w:jc w:val="both"/>
      </w:pPr>
      <w:r>
        <w:rPr/>
        <w:t>Nos</w:t>
      </w:r>
      <w:r>
        <w:rPr/>
        <w:t> gráficos</w:t>
      </w:r>
      <w:r>
        <w:rPr/>
        <w:t> a</w:t>
      </w:r>
      <w:r>
        <w:rPr/>
        <w:t> seguir, apresentamos o histórico das coberturas vacinais alcançadas no município no período de 2020 a 2024.</w:t>
      </w:r>
    </w:p>
    <w:p>
      <w:pPr>
        <w:pStyle w:val="BodyText"/>
        <w:spacing w:before="5"/>
      </w:pPr>
    </w:p>
    <w:p>
      <w:pPr>
        <w:pStyle w:val="Heading2"/>
        <w:spacing w:line="360" w:lineRule="auto"/>
        <w:ind w:right="844"/>
        <w:jc w:val="both"/>
      </w:pPr>
      <w:r>
        <w:rPr/>
        <w:t>Tabela 14 - Coberturas vacinais por tipo de vacina em Campo Alegre, 2020 a </w:t>
      </w:r>
      <w:r>
        <w:rPr>
          <w:spacing w:val="-2"/>
        </w:rPr>
        <w:t>2022.</w:t>
      </w:r>
    </w:p>
    <w:p>
      <w:pPr>
        <w:pStyle w:val="BodyText"/>
        <w:spacing w:before="48"/>
        <w:rPr>
          <w:rFonts w:ascii="Arial"/>
          <w:b/>
          <w:sz w:val="20"/>
        </w:rPr>
      </w:pPr>
    </w:p>
    <w:tbl>
      <w:tblPr>
        <w:tblW w:w="0" w:type="auto"/>
        <w:jc w:val="left"/>
        <w:tblInd w:w="1571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8"/>
        <w:gridCol w:w="1400"/>
        <w:gridCol w:w="1417"/>
        <w:gridCol w:w="1561"/>
      </w:tblGrid>
      <w:tr>
        <w:trPr>
          <w:trHeight w:val="696" w:hRule="atLeast"/>
        </w:trPr>
        <w:tc>
          <w:tcPr>
            <w:tcW w:w="4268" w:type="dxa"/>
            <w:vMerge w:val="restart"/>
            <w:tcBorders>
              <w:bottom w:val="single" w:sz="4" w:space="0" w:color="9CC2E4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Vacina</w:t>
            </w:r>
          </w:p>
        </w:tc>
        <w:tc>
          <w:tcPr>
            <w:tcW w:w="4378" w:type="dxa"/>
            <w:gridSpan w:val="3"/>
            <w:tcBorders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2"/>
              <w:ind w:left="4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Cobertura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vacinal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em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Campo</w:t>
            </w:r>
            <w:r>
              <w:rPr>
                <w:rFonts w:ascii="Arial"/>
                <w:b/>
                <w:color w:val="FFFFFF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Alegre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entre</w:t>
            </w:r>
          </w:p>
          <w:p>
            <w:pPr>
              <w:pStyle w:val="TableParagraph"/>
              <w:spacing w:before="113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2020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2024</w:t>
            </w:r>
          </w:p>
        </w:tc>
      </w:tr>
      <w:tr>
        <w:trPr>
          <w:trHeight w:val="340" w:hRule="atLeast"/>
        </w:trPr>
        <w:tc>
          <w:tcPr>
            <w:tcW w:w="4268" w:type="dxa"/>
            <w:vMerge/>
            <w:tcBorders>
              <w:top w:val="nil"/>
              <w:bottom w:val="single" w:sz="4" w:space="0" w:color="9CC2E4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2020</w:t>
            </w:r>
          </w:p>
        </w:tc>
        <w:tc>
          <w:tcPr>
            <w:tcW w:w="141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2021</w:t>
            </w:r>
          </w:p>
        </w:tc>
        <w:tc>
          <w:tcPr>
            <w:tcW w:w="156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2022</w:t>
            </w:r>
          </w:p>
        </w:tc>
      </w:tr>
      <w:tr>
        <w:trPr>
          <w:trHeight w:val="345" w:hRule="atLeast"/>
        </w:trPr>
        <w:tc>
          <w:tcPr>
            <w:tcW w:w="426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BCG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&lt;=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dias</w:t>
            </w:r>
          </w:p>
        </w:tc>
        <w:tc>
          <w:tcPr>
            <w:tcW w:w="140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71,67</w:t>
            </w:r>
          </w:p>
        </w:tc>
        <w:tc>
          <w:tcPr>
            <w:tcW w:w="141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86,18</w:t>
            </w:r>
          </w:p>
        </w:tc>
        <w:tc>
          <w:tcPr>
            <w:tcW w:w="156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92,91</w:t>
            </w:r>
          </w:p>
        </w:tc>
      </w:tr>
      <w:tr>
        <w:trPr>
          <w:trHeight w:val="345" w:hRule="atLeast"/>
        </w:trPr>
        <w:tc>
          <w:tcPr>
            <w:tcW w:w="426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Hepatite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idade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&lt;=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dias</w:t>
            </w:r>
          </w:p>
        </w:tc>
        <w:tc>
          <w:tcPr>
            <w:tcW w:w="140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65,59</w:t>
            </w:r>
          </w:p>
        </w:tc>
        <w:tc>
          <w:tcPr>
            <w:tcW w:w="141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74,47</w:t>
            </w:r>
          </w:p>
        </w:tc>
        <w:tc>
          <w:tcPr>
            <w:tcW w:w="156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6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79,5</w:t>
            </w:r>
          </w:p>
        </w:tc>
      </w:tr>
      <w:tr>
        <w:trPr>
          <w:trHeight w:val="345" w:hRule="atLeast"/>
        </w:trPr>
        <w:tc>
          <w:tcPr>
            <w:tcW w:w="426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Rotavírus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Humano</w:t>
            </w:r>
          </w:p>
        </w:tc>
        <w:tc>
          <w:tcPr>
            <w:tcW w:w="140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87,83</w:t>
            </w:r>
          </w:p>
        </w:tc>
        <w:tc>
          <w:tcPr>
            <w:tcW w:w="141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95,97</w:t>
            </w:r>
          </w:p>
        </w:tc>
        <w:tc>
          <w:tcPr>
            <w:tcW w:w="156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87,55</w:t>
            </w:r>
          </w:p>
        </w:tc>
      </w:tr>
    </w:tbl>
    <w:p>
      <w:pPr>
        <w:pStyle w:val="TableParagraph"/>
        <w:spacing w:after="0" w:line="229" w:lineRule="exact"/>
        <w:jc w:val="center"/>
        <w:rPr>
          <w:rFonts w:ascii="Arial MT"/>
          <w:sz w:val="20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8"/>
        <w:gridCol w:w="1400"/>
        <w:gridCol w:w="1417"/>
        <w:gridCol w:w="1561"/>
      </w:tblGrid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Meningococo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82,32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96,55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89,08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Hepatite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88,78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98,08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91,38</w:t>
            </w:r>
          </w:p>
        </w:tc>
      </w:tr>
      <w:tr>
        <w:trPr>
          <w:trHeight w:val="342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Penta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88,78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98,08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91,38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Pneumocócica</w:t>
            </w:r>
          </w:p>
        </w:tc>
        <w:tc>
          <w:tcPr>
            <w:tcW w:w="1400" w:type="dxa"/>
          </w:tcPr>
          <w:p>
            <w:pPr>
              <w:pStyle w:val="TableParagraph"/>
              <w:spacing w:before="2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97,31</w:t>
            </w:r>
          </w:p>
        </w:tc>
        <w:tc>
          <w:tcPr>
            <w:tcW w:w="1561" w:type="dxa"/>
          </w:tcPr>
          <w:p>
            <w:pPr>
              <w:pStyle w:val="TableParagraph"/>
              <w:spacing w:before="2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94,25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Poliomielite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before="2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88,59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before="2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94,43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before="2"/>
              <w:ind w:left="6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88,7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Poliomielite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anos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34,66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31,45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36,95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Febre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Amarela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1,14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20,54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40,23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Hepatite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A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80,8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80,61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85,06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Pneumocócica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(1º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85,17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85,8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89,46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Meningococo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(1º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86,31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84,26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92,91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Poliomielite(1º</w:t>
            </w:r>
            <w:r>
              <w:rPr>
                <w:rFonts w:ascii="Arial" w:hAnsi="Arial"/>
                <w:b/>
                <w:spacing w:val="11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79,47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79,85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78,93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Tríplice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Viral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D1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90,68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86,76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85,44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Tríplice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Viral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D2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35,17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33,4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36,97</w:t>
            </w:r>
          </w:p>
        </w:tc>
      </w:tr>
      <w:tr>
        <w:trPr>
          <w:trHeight w:val="342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Tetra </w:t>
            </w:r>
            <w:r>
              <w:rPr>
                <w:rFonts w:ascii="Arial"/>
                <w:b/>
                <w:spacing w:val="-2"/>
                <w:sz w:val="20"/>
              </w:rPr>
              <w:t>Viral(SRC+VZ)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6,08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9,98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18,2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DTP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before="2"/>
              <w:ind w:left="7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88,4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before="2"/>
              <w:ind w:left="2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97,5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before="2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91,38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DTP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REF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(4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b/>
                <w:spacing w:val="-2"/>
                <w:sz w:val="20"/>
              </w:rPr>
              <w:t> anos)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35,72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34,84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40,25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Tríplice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Bacte(DTP)(1º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87,45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86,18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80,46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Sarampo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Haemophilus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influenzae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Dupla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adulto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21,86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27,64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22,03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dTpa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gestante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55,32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65,64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39,27</w:t>
            </w:r>
          </w:p>
        </w:tc>
      </w:tr>
      <w:tr>
        <w:trPr>
          <w:trHeight w:val="345" w:hRule="atLeast"/>
        </w:trPr>
        <w:tc>
          <w:tcPr>
            <w:tcW w:w="4268" w:type="dxa"/>
          </w:tcPr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Tetravalente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(DTP/Hib)(TETRA)</w:t>
            </w:r>
          </w:p>
        </w:tc>
        <w:tc>
          <w:tcPr>
            <w:tcW w:w="1400" w:type="dxa"/>
          </w:tcPr>
          <w:p>
            <w:pPr>
              <w:pStyle w:val="TableParagraph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  <w:tc>
          <w:tcPr>
            <w:tcW w:w="1561" w:type="dxa"/>
          </w:tcPr>
          <w:p>
            <w:pPr>
              <w:pStyle w:val="TableParagraph"/>
              <w:ind w:lef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4268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Varicela</w:t>
            </w:r>
          </w:p>
        </w:tc>
        <w:tc>
          <w:tcPr>
            <w:tcW w:w="1400" w:type="dxa"/>
            <w:shd w:val="clear" w:color="auto" w:fill="DEEAF6"/>
          </w:tcPr>
          <w:p>
            <w:pPr>
              <w:pStyle w:val="TableParagraph"/>
              <w:spacing w:line="229" w:lineRule="exact"/>
              <w:ind w:left="7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78,33</w:t>
            </w:r>
          </w:p>
        </w:tc>
        <w:tc>
          <w:tcPr>
            <w:tcW w:w="1417" w:type="dxa"/>
            <w:shd w:val="clear" w:color="auto" w:fill="DEEAF6"/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81,77</w:t>
            </w:r>
          </w:p>
        </w:tc>
        <w:tc>
          <w:tcPr>
            <w:tcW w:w="1561" w:type="dxa"/>
            <w:shd w:val="clear" w:color="auto" w:fill="DEEAF6"/>
          </w:tcPr>
          <w:p>
            <w:pPr>
              <w:pStyle w:val="TableParagraph"/>
              <w:spacing w:line="229" w:lineRule="exact"/>
              <w:ind w:left="6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88,51</w:t>
            </w:r>
          </w:p>
        </w:tc>
      </w:tr>
    </w:tbl>
    <w:p>
      <w:pPr>
        <w:pStyle w:val="BodyText"/>
        <w:spacing w:before="58"/>
        <w:rPr>
          <w:rFonts w:ascii="Arial"/>
          <w:b/>
          <w:sz w:val="20"/>
        </w:rPr>
      </w:pPr>
    </w:p>
    <w:p>
      <w:pPr>
        <w:spacing w:before="0"/>
        <w:ind w:left="1561" w:right="0" w:firstLine="0"/>
        <w:jc w:val="both"/>
        <w:rPr>
          <w:sz w:val="20"/>
        </w:rPr>
      </w:pPr>
      <w:r>
        <w:rPr>
          <w:sz w:val="20"/>
        </w:rPr>
        <w:t>Fonte</w:t>
      </w:r>
      <w:r>
        <w:rPr>
          <w:color w:val="1F1F1F"/>
          <w:sz w:val="20"/>
        </w:rPr>
        <w:t>:</w:t>
      </w:r>
      <w:r>
        <w:rPr>
          <w:color w:val="1F1F1F"/>
          <w:spacing w:val="-7"/>
          <w:sz w:val="20"/>
        </w:rPr>
        <w:t> </w:t>
      </w:r>
      <w:r>
        <w:rPr>
          <w:sz w:val="20"/>
        </w:rPr>
        <w:t>Datasus</w:t>
      </w:r>
      <w:r>
        <w:rPr>
          <w:spacing w:val="-7"/>
          <w:sz w:val="20"/>
        </w:rPr>
        <w:t> </w:t>
      </w:r>
      <w:r>
        <w:rPr>
          <w:sz w:val="20"/>
        </w:rPr>
        <w:t>tecnologia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Informação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Serviço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SUS</w:t>
      </w:r>
    </w:p>
    <w:p>
      <w:pPr>
        <w:pStyle w:val="BodyText"/>
        <w:spacing w:before="164"/>
        <w:rPr>
          <w:sz w:val="20"/>
        </w:rPr>
      </w:pPr>
    </w:p>
    <w:p>
      <w:pPr>
        <w:pStyle w:val="Heading2"/>
        <w:spacing w:line="360" w:lineRule="auto" w:before="1"/>
        <w:ind w:right="854" w:firstLine="1202"/>
      </w:pPr>
      <w:r>
        <w:rPr/>
        <w:t>7.10.1-</w:t>
      </w:r>
      <w:r>
        <w:rPr>
          <w:spacing w:val="40"/>
        </w:rPr>
        <w:t> </w:t>
      </w:r>
      <w:r>
        <w:rPr/>
        <w:t>Análise</w:t>
      </w:r>
      <w:r>
        <w:rPr>
          <w:spacing w:val="40"/>
        </w:rPr>
        <w:t> </w:t>
      </w:r>
      <w:r>
        <w:rPr/>
        <w:t>Epidemiológica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Cobertura</w:t>
      </w:r>
      <w:r>
        <w:rPr>
          <w:spacing w:val="40"/>
        </w:rPr>
        <w:t> </w:t>
      </w:r>
      <w:r>
        <w:rPr/>
        <w:t>Vacinal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Campo</w:t>
      </w:r>
      <w:r>
        <w:rPr>
          <w:spacing w:val="80"/>
        </w:rPr>
        <w:t> </w:t>
      </w:r>
      <w:r>
        <w:rPr/>
        <w:t>Alegre (2020–2022)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0" w:lineRule="auto"/>
        <w:ind w:left="1561" w:right="847"/>
        <w:jc w:val="both"/>
      </w:pPr>
      <w:r>
        <w:rPr/>
        <w:t>De modo geral, observa-se elevação das coberturas vacinais no período de 2020 a 2021, seguida de redução em determinados imunobiológicos no ano de 2022. Esse comportamento</w:t>
      </w:r>
      <w:r>
        <w:rPr>
          <w:spacing w:val="-17"/>
        </w:rPr>
        <w:t> </w:t>
      </w:r>
      <w:r>
        <w:rPr/>
        <w:t>sugere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/>
        <w:t>movimento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recuperação</w:t>
      </w:r>
      <w:r>
        <w:rPr>
          <w:spacing w:val="-17"/>
        </w:rPr>
        <w:t> </w:t>
      </w:r>
      <w:r>
        <w:rPr/>
        <w:t>das</w:t>
      </w:r>
      <w:r>
        <w:rPr>
          <w:spacing w:val="-16"/>
        </w:rPr>
        <w:t> </w:t>
      </w:r>
      <w:r>
        <w:rPr/>
        <w:t>ações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imunização</w:t>
      </w:r>
      <w:r>
        <w:rPr>
          <w:spacing w:val="-16"/>
        </w:rPr>
        <w:t> </w:t>
      </w:r>
      <w:r>
        <w:rPr/>
        <w:t>após os impactos iniciais da pandemia de COVID-19, especialmente em 2020, contudo evidencia dificuldades na manutenção de coberturas elevadas e homogêneas ao longo do tempo.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1"/>
        <w:jc w:val="both"/>
      </w:pPr>
      <w:r>
        <w:rPr/>
        <w:t>Algumas</w:t>
      </w:r>
      <w:r>
        <w:rPr>
          <w:spacing w:val="-17"/>
        </w:rPr>
        <w:t> </w:t>
      </w:r>
      <w:r>
        <w:rPr/>
        <w:t>vacinas</w:t>
      </w:r>
      <w:r>
        <w:rPr>
          <w:spacing w:val="-17"/>
        </w:rPr>
        <w:t> </w:t>
      </w:r>
      <w:r>
        <w:rPr/>
        <w:t>alcançaram</w:t>
      </w:r>
      <w:r>
        <w:rPr>
          <w:spacing w:val="-16"/>
        </w:rPr>
        <w:t> </w:t>
      </w:r>
      <w:r>
        <w:rPr/>
        <w:t>ou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aproximaram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meta</w:t>
      </w:r>
      <w:r>
        <w:rPr>
          <w:spacing w:val="-16"/>
        </w:rPr>
        <w:t> </w:t>
      </w:r>
      <w:r>
        <w:rPr/>
        <w:t>preconizada</w:t>
      </w:r>
      <w:r>
        <w:rPr>
          <w:spacing w:val="-15"/>
        </w:rPr>
        <w:t> </w:t>
      </w:r>
      <w:r>
        <w:rPr/>
        <w:t>pelo</w:t>
      </w:r>
      <w:r>
        <w:rPr>
          <w:spacing w:val="-16"/>
        </w:rPr>
        <w:t> </w:t>
      </w:r>
      <w:r>
        <w:rPr/>
        <w:t>Programa Nacional de Imunizações (PNI), estabelecida em ≥95%, especialmente no ano de 2021, a exemplo das vacinas contra Rotavírus, Meningococo C, Hepatite B, Pentavalente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Pneumocócica,</w:t>
      </w:r>
      <w:r>
        <w:rPr>
          <w:spacing w:val="-16"/>
        </w:rPr>
        <w:t> </w:t>
      </w:r>
      <w:r>
        <w:rPr/>
        <w:t>demonstrando</w:t>
      </w:r>
      <w:r>
        <w:rPr>
          <w:spacing w:val="-17"/>
        </w:rPr>
        <w:t> </w:t>
      </w:r>
      <w:r>
        <w:rPr/>
        <w:t>adequada</w:t>
      </w:r>
      <w:r>
        <w:rPr>
          <w:spacing w:val="-17"/>
        </w:rPr>
        <w:t> </w:t>
      </w:r>
      <w:r>
        <w:rPr/>
        <w:t>capacidade</w:t>
      </w:r>
      <w:r>
        <w:rPr>
          <w:spacing w:val="-17"/>
        </w:rPr>
        <w:t> </w:t>
      </w:r>
      <w:r>
        <w:rPr/>
        <w:t>operacional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de mobilização das equipes de saúde naquele período.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561" w:right="846"/>
        <w:jc w:val="both"/>
      </w:pPr>
      <w:r>
        <w:rPr/>
        <w:t>No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vacinas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apresentaram</w:t>
      </w:r>
      <w:r>
        <w:rPr>
          <w:spacing w:val="-1"/>
        </w:rPr>
        <w:t> </w:t>
      </w:r>
      <w:r>
        <w:rPr/>
        <w:t>evolução</w:t>
      </w:r>
      <w:r>
        <w:rPr>
          <w:spacing w:val="-2"/>
        </w:rPr>
        <w:t> </w:t>
      </w:r>
      <w:r>
        <w:rPr/>
        <w:t>positiva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longo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série</w:t>
      </w:r>
      <w:r>
        <w:rPr>
          <w:spacing w:val="-2"/>
        </w:rPr>
        <w:t> </w:t>
      </w:r>
      <w:r>
        <w:rPr/>
        <w:t>histórica, destaca-se a BCG aplicada até 30 dias de vida, que evidenciou crescimento consistente da cobertura (71,67% em 2020; 86,18% em 2021; 92,91% em 2022), aproximando-se da meta estabelecida. A vacina Hepatite B administrada até 30 dias de vida, embora</w:t>
      </w:r>
      <w:r>
        <w:rPr>
          <w:spacing w:val="-1"/>
        </w:rPr>
        <w:t> </w:t>
      </w:r>
      <w:r>
        <w:rPr/>
        <w:t>tenha apresentado melhora</w:t>
      </w:r>
      <w:r>
        <w:rPr>
          <w:spacing w:val="-2"/>
        </w:rPr>
        <w:t> </w:t>
      </w:r>
      <w:r>
        <w:rPr/>
        <w:t>progressiva (65,59%;</w:t>
      </w:r>
      <w:r>
        <w:rPr>
          <w:spacing w:val="-1"/>
        </w:rPr>
        <w:t> </w:t>
      </w:r>
      <w:r>
        <w:rPr/>
        <w:t>74,47%; 79,50%), permanece</w:t>
      </w:r>
      <w:r>
        <w:rPr>
          <w:spacing w:val="-3"/>
        </w:rPr>
        <w:t> </w:t>
      </w:r>
      <w:r>
        <w:rPr/>
        <w:t>abaixo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percentual</w:t>
      </w:r>
      <w:r>
        <w:rPr>
          <w:spacing w:val="-4"/>
        </w:rPr>
        <w:t> </w:t>
      </w:r>
      <w:r>
        <w:rPr/>
        <w:t>recomendado,</w:t>
      </w:r>
      <w:r>
        <w:rPr>
          <w:spacing w:val="-3"/>
        </w:rPr>
        <w:t> </w:t>
      </w:r>
      <w:r>
        <w:rPr/>
        <w:t>configurando</w:t>
      </w:r>
      <w:r>
        <w:rPr>
          <w:spacing w:val="-2"/>
        </w:rPr>
        <w:t> </w:t>
      </w:r>
      <w:r>
        <w:rPr/>
        <w:t>fragilidade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proteção precoce dos recém-nascidos. A vacina contra Febre Amarela apresentou ampliação expressiva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(1,14%;</w:t>
      </w:r>
      <w:r>
        <w:rPr>
          <w:spacing w:val="-5"/>
        </w:rPr>
        <w:t> </w:t>
      </w:r>
      <w:r>
        <w:rPr/>
        <w:t>20,54%;</w:t>
      </w:r>
      <w:r>
        <w:rPr>
          <w:spacing w:val="-5"/>
        </w:rPr>
        <w:t> </w:t>
      </w:r>
      <w:r>
        <w:rPr/>
        <w:t>40,23%),</w:t>
      </w:r>
      <w:r>
        <w:rPr>
          <w:spacing w:val="-3"/>
        </w:rPr>
        <w:t> </w:t>
      </w:r>
      <w:r>
        <w:rPr/>
        <w:t>contudo</w:t>
      </w:r>
      <w:r>
        <w:rPr>
          <w:spacing w:val="-5"/>
        </w:rPr>
        <w:t> </w:t>
      </w:r>
      <w:r>
        <w:rPr/>
        <w:t>mantém-se</w:t>
      </w:r>
      <w:r>
        <w:rPr>
          <w:spacing w:val="-5"/>
        </w:rPr>
        <w:t> </w:t>
      </w:r>
      <w:r>
        <w:rPr/>
        <w:t>muito</w:t>
      </w:r>
      <w:r>
        <w:rPr>
          <w:spacing w:val="-5"/>
        </w:rPr>
        <w:t> </w:t>
      </w:r>
      <w:r>
        <w:rPr/>
        <w:t>aquém da</w:t>
      </w:r>
      <w:r>
        <w:rPr>
          <w:spacing w:val="-13"/>
        </w:rPr>
        <w:t> </w:t>
      </w:r>
      <w:r>
        <w:rPr/>
        <w:t>meta,</w:t>
      </w:r>
      <w:r>
        <w:rPr>
          <w:spacing w:val="-13"/>
        </w:rPr>
        <w:t> </w:t>
      </w:r>
      <w:r>
        <w:rPr/>
        <w:t>caracterizando-se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ponto</w:t>
      </w:r>
      <w:r>
        <w:rPr>
          <w:spacing w:val="-10"/>
        </w:rPr>
        <w:t> </w:t>
      </w:r>
      <w:r>
        <w:rPr/>
        <w:t>crítico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atenção</w:t>
      </w:r>
      <w:r>
        <w:rPr>
          <w:spacing w:val="-13"/>
        </w:rPr>
        <w:t> </w:t>
      </w:r>
      <w:r>
        <w:rPr/>
        <w:t>epidemiológica.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vacinas Hepatite A e os reforços de Pneumocócica e Meningococo C demonstraram crescimento gradual, porém sem atingir a cobertura mínima preconizada pelo PNI.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53"/>
        <w:jc w:val="both"/>
      </w:pPr>
      <w:r>
        <w:rPr/>
        <w:t>No ano de 2021, algumas vacinas atingiram a meta de cobertura vacinal, com destaque para Rotavírus (95,97%), Meningococo C (96,55%), Hepatite B (98,08%), Pentavalente (98,08%)</w:t>
      </w:r>
      <w:r>
        <w:rPr/>
        <w:t> e</w:t>
      </w:r>
      <w:r>
        <w:rPr/>
        <w:t> Pneumocócica</w:t>
      </w:r>
      <w:r>
        <w:rPr/>
        <w:t> (97,31%), evidenciando efetividade das estratégias adotadas naquele exercício.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50"/>
        <w:jc w:val="both"/>
      </w:pPr>
      <w:r>
        <w:rPr/>
        <w:t>Entretanto, em 2022, observa-se queda significativa nas coberturas de diversos imunobiológicos,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Rotavírus,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reduziu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95,97%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87,55%;</w:t>
      </w:r>
      <w:r>
        <w:rPr>
          <w:spacing w:val="-10"/>
        </w:rPr>
        <w:t> </w:t>
      </w:r>
      <w:r>
        <w:rPr/>
        <w:t>Meningococo C, de 96,55% para 89,08%; Hepatite B e Pentavalente, de 98,08% para 91,38%; e Poliomielite, de 94,43% para 88,70%. Essa redução representa risco epidemiológico relevante, uma vez que a diminuição da homogeneidade das coberturas favorece a reintrodução de doenças imunopreveníveis, tais como poliomielite, difteria, coqueluche e meningites.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1561" w:right="847"/>
        <w:jc w:val="both"/>
      </w:pPr>
      <w:r>
        <w:rPr/>
        <w:t>Entre</w:t>
      </w:r>
      <w:r>
        <w:rPr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principais</w:t>
      </w:r>
      <w:r>
        <w:rPr>
          <w:spacing w:val="-2"/>
        </w:rPr>
        <w:t> </w:t>
      </w:r>
      <w:r>
        <w:rPr/>
        <w:t>pontos</w:t>
      </w:r>
      <w:r>
        <w:rPr>
          <w:spacing w:val="-2"/>
        </w:rPr>
        <w:t> </w:t>
      </w:r>
      <w:r>
        <w:rPr/>
        <w:t>críticos</w:t>
      </w:r>
      <w:r>
        <w:rPr>
          <w:spacing w:val="-2"/>
        </w:rPr>
        <w:t> </w:t>
      </w:r>
      <w:r>
        <w:rPr/>
        <w:t>identificados,</w:t>
      </w:r>
      <w:r>
        <w:rPr>
          <w:spacing w:val="-2"/>
        </w:rPr>
        <w:t> </w:t>
      </w:r>
      <w:r>
        <w:rPr/>
        <w:t>destaca-se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reforço</w:t>
      </w:r>
      <w:r>
        <w:rPr>
          <w:spacing w:val="-4"/>
        </w:rPr>
        <w:t> </w:t>
      </w:r>
      <w:r>
        <w:rPr/>
        <w:t>da vacina contra Poliomielite aos 4 anos de idade, que se mantém persistentemente baixa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estável</w:t>
      </w:r>
      <w:r>
        <w:rPr>
          <w:spacing w:val="-3"/>
        </w:rPr>
        <w:t> </w:t>
      </w:r>
      <w:r>
        <w:rPr/>
        <w:t>(34,66%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2020;</w:t>
      </w:r>
      <w:r>
        <w:rPr>
          <w:spacing w:val="-3"/>
        </w:rPr>
        <w:t> </w:t>
      </w:r>
      <w:r>
        <w:rPr/>
        <w:t>31,45%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2021;</w:t>
      </w:r>
      <w:r>
        <w:rPr>
          <w:spacing w:val="-3"/>
        </w:rPr>
        <w:t> </w:t>
      </w:r>
      <w:r>
        <w:rPr/>
        <w:t>36,95%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2022),</w:t>
      </w:r>
      <w:r>
        <w:rPr>
          <w:spacing w:val="-3"/>
        </w:rPr>
        <w:t> </w:t>
      </w:r>
      <w:r>
        <w:rPr/>
        <w:t>configurando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0"/>
        <w:jc w:val="both"/>
      </w:pPr>
      <w:r>
        <w:rPr/>
        <w:t>elevado risco de reintrodução da doença, especialmente diante do cenário internacional de circulação do poliovírus. A vacina contra Febre Amarela, apesar da tendência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crescimento,</w:t>
      </w:r>
      <w:r>
        <w:rPr>
          <w:spacing w:val="-12"/>
        </w:rPr>
        <w:t> </w:t>
      </w:r>
      <w:r>
        <w:rPr/>
        <w:t>permanece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inferior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50%,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representa risco</w:t>
      </w:r>
      <w:r>
        <w:rPr>
          <w:spacing w:val="-17"/>
        </w:rPr>
        <w:t> </w:t>
      </w:r>
      <w:r>
        <w:rPr/>
        <w:t>potencial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ocorrência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surtos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circulação</w:t>
      </w:r>
      <w:r>
        <w:rPr>
          <w:spacing w:val="-16"/>
        </w:rPr>
        <w:t> </w:t>
      </w:r>
      <w:r>
        <w:rPr/>
        <w:t>viral.</w:t>
      </w:r>
      <w:r>
        <w:rPr>
          <w:spacing w:val="-17"/>
        </w:rPr>
        <w:t> </w:t>
      </w:r>
      <w:r>
        <w:rPr/>
        <w:t>Ademais,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baixa cobertura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Hepatite</w:t>
      </w:r>
      <w:r>
        <w:rPr>
          <w:spacing w:val="-7"/>
        </w:rPr>
        <w:t> </w:t>
      </w:r>
      <w:r>
        <w:rPr/>
        <w:t>B</w:t>
      </w:r>
      <w:r>
        <w:rPr>
          <w:spacing w:val="-5"/>
        </w:rPr>
        <w:t> </w:t>
      </w:r>
      <w:r>
        <w:rPr/>
        <w:t>administrada</w:t>
      </w:r>
      <w:r>
        <w:rPr>
          <w:spacing w:val="-7"/>
        </w:rPr>
        <w:t> </w:t>
      </w:r>
      <w:r>
        <w:rPr/>
        <w:t>até</w:t>
      </w:r>
      <w:r>
        <w:rPr>
          <w:spacing w:val="-7"/>
        </w:rPr>
        <w:t> </w:t>
      </w:r>
      <w:r>
        <w:rPr/>
        <w:t>30</w:t>
      </w:r>
      <w:r>
        <w:rPr>
          <w:spacing w:val="-9"/>
        </w:rPr>
        <w:t> </w:t>
      </w:r>
      <w:r>
        <w:rPr/>
        <w:t>dias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vida</w:t>
      </w:r>
      <w:r>
        <w:rPr>
          <w:spacing w:val="-5"/>
        </w:rPr>
        <w:t> </w:t>
      </w:r>
      <w:r>
        <w:rPr/>
        <w:t>compromete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proteção</w:t>
      </w:r>
      <w:r>
        <w:rPr>
          <w:spacing w:val="-7"/>
        </w:rPr>
        <w:t> </w:t>
      </w:r>
      <w:r>
        <w:rPr/>
        <w:t>dos recém-nascidos contra a transmissão vertical e a infecção precoce.</w:t>
      </w:r>
    </w:p>
    <w:p>
      <w:pPr>
        <w:pStyle w:val="BodyText"/>
        <w:spacing w:before="2"/>
      </w:pPr>
    </w:p>
    <w:p>
      <w:pPr>
        <w:pStyle w:val="Heading2"/>
        <w:jc w:val="both"/>
      </w:pPr>
      <w:r>
        <w:rPr/>
        <w:t>Síntese</w:t>
      </w:r>
      <w:r>
        <w:rPr>
          <w:spacing w:val="-5"/>
        </w:rPr>
        <w:t> </w:t>
      </w:r>
      <w:r>
        <w:rPr>
          <w:spacing w:val="-2"/>
        </w:rPr>
        <w:t>Epidemiológica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60" w:lineRule="auto"/>
        <w:ind w:left="1561" w:right="850"/>
        <w:jc w:val="both"/>
      </w:pPr>
      <w:r>
        <w:rPr/>
        <w:t>O</w:t>
      </w:r>
      <w:r>
        <w:rPr>
          <w:spacing w:val="-12"/>
        </w:rPr>
        <w:t> </w:t>
      </w:r>
      <w:r>
        <w:rPr/>
        <w:t>município</w:t>
      </w:r>
      <w:r>
        <w:rPr>
          <w:spacing w:val="-14"/>
        </w:rPr>
        <w:t> </w:t>
      </w:r>
      <w:r>
        <w:rPr/>
        <w:t>demonstrou</w:t>
      </w:r>
      <w:r>
        <w:rPr>
          <w:spacing w:val="-12"/>
        </w:rPr>
        <w:t> </w:t>
      </w:r>
      <w:r>
        <w:rPr/>
        <w:t>capacidade</w:t>
      </w:r>
      <w:r>
        <w:rPr>
          <w:spacing w:val="-14"/>
        </w:rPr>
        <w:t> </w:t>
      </w:r>
      <w:r>
        <w:rPr/>
        <w:t>técnica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operacional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ampliar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coberturas vacinais, especialmente no ano de 2021, alcançando a meta do PNI para diversos imunobiológicos. Todavia, a redução observada em 2022 evidencia fragilidades na sustentabilidade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estratégias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imunização.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principais</w:t>
      </w:r>
      <w:r>
        <w:rPr>
          <w:spacing w:val="-2"/>
        </w:rPr>
        <w:t> </w:t>
      </w:r>
      <w:r>
        <w:rPr/>
        <w:t>riscos</w:t>
      </w:r>
      <w:r>
        <w:rPr>
          <w:spacing w:val="-2"/>
        </w:rPr>
        <w:t> </w:t>
      </w:r>
      <w:r>
        <w:rPr/>
        <w:t>epidemiológicos identificados</w:t>
      </w:r>
      <w:r>
        <w:rPr>
          <w:spacing w:val="-3"/>
        </w:rPr>
        <w:t> </w:t>
      </w:r>
      <w:r>
        <w:rPr/>
        <w:t>concentram-se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baixa</w:t>
      </w:r>
      <w:r>
        <w:rPr>
          <w:spacing w:val="-3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reforço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Poliomielite</w:t>
      </w:r>
      <w:r>
        <w:rPr>
          <w:spacing w:val="-3"/>
        </w:rPr>
        <w:t> </w:t>
      </w:r>
      <w:r>
        <w:rPr/>
        <w:t>aos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anos de</w:t>
      </w:r>
      <w:r>
        <w:rPr>
          <w:spacing w:val="-9"/>
        </w:rPr>
        <w:t> </w:t>
      </w:r>
      <w:r>
        <w:rPr/>
        <w:t>idade,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insuficiente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vacina</w:t>
      </w:r>
      <w:r>
        <w:rPr>
          <w:spacing w:val="-12"/>
        </w:rPr>
        <w:t> </w:t>
      </w:r>
      <w:r>
        <w:rPr/>
        <w:t>contra</w:t>
      </w:r>
      <w:r>
        <w:rPr>
          <w:spacing w:val="-12"/>
        </w:rPr>
        <w:t> </w:t>
      </w:r>
      <w:r>
        <w:rPr/>
        <w:t>Febre</w:t>
      </w:r>
      <w:r>
        <w:rPr>
          <w:spacing w:val="-12"/>
        </w:rPr>
        <w:t> </w:t>
      </w:r>
      <w:r>
        <w:rPr/>
        <w:t>Amarela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na</w:t>
      </w:r>
      <w:r>
        <w:rPr>
          <w:spacing w:val="-12"/>
        </w:rPr>
        <w:t> </w:t>
      </w:r>
      <w:r>
        <w:rPr/>
        <w:t>baixa</w:t>
      </w:r>
      <w:r>
        <w:rPr>
          <w:spacing w:val="-12"/>
        </w:rPr>
        <w:t> </w:t>
      </w:r>
      <w:r>
        <w:rPr/>
        <w:t>adesão à vacina Hepatite B ao nascimento.</w:t>
      </w:r>
    </w:p>
    <w:p>
      <w:pPr>
        <w:pStyle w:val="BodyText"/>
        <w:spacing w:before="7"/>
      </w:pPr>
    </w:p>
    <w:p>
      <w:pPr>
        <w:pStyle w:val="Heading2"/>
        <w:spacing w:line="360" w:lineRule="auto"/>
        <w:ind w:right="850"/>
        <w:jc w:val="both"/>
      </w:pPr>
      <w:r>
        <w:rPr/>
        <w:t>Tabela 15 - Coberturas vacinais por tipo de vacina em Campo Alegre, 2023 a </w:t>
      </w:r>
      <w:r>
        <w:rPr>
          <w:spacing w:val="-2"/>
        </w:rPr>
        <w:t>2024.</w:t>
      </w:r>
    </w:p>
    <w:p>
      <w:pPr>
        <w:pStyle w:val="BodyText"/>
        <w:spacing w:before="48"/>
        <w:rPr>
          <w:rFonts w:ascii="Arial"/>
          <w:b/>
          <w:sz w:val="20"/>
        </w:rPr>
      </w:pPr>
    </w:p>
    <w:tbl>
      <w:tblPr>
        <w:tblW w:w="0" w:type="auto"/>
        <w:jc w:val="left"/>
        <w:tblInd w:w="1571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2410"/>
        <w:gridCol w:w="2408"/>
      </w:tblGrid>
      <w:tr>
        <w:trPr>
          <w:trHeight w:val="695" w:hRule="atLeast"/>
        </w:trPr>
        <w:tc>
          <w:tcPr>
            <w:tcW w:w="2979" w:type="dxa"/>
            <w:vMerge w:val="restart"/>
            <w:tcBorders>
              <w:bottom w:val="single" w:sz="4" w:space="0" w:color="9CC2E4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Vacina</w:t>
            </w:r>
          </w:p>
        </w:tc>
        <w:tc>
          <w:tcPr>
            <w:tcW w:w="4818" w:type="dxa"/>
            <w:gridSpan w:val="2"/>
            <w:tcBorders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229" w:lineRule="exact"/>
              <w:ind w:left="2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Cobertura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vacinal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em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Campo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Alegre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entre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2023</w:t>
            </w:r>
          </w:p>
          <w:p>
            <w:pPr>
              <w:pStyle w:val="TableParagraph"/>
              <w:spacing w:before="115"/>
              <w:ind w:lef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2024</w:t>
            </w:r>
          </w:p>
        </w:tc>
      </w:tr>
      <w:tr>
        <w:trPr>
          <w:trHeight w:val="340" w:hRule="atLeast"/>
        </w:trPr>
        <w:tc>
          <w:tcPr>
            <w:tcW w:w="2979" w:type="dxa"/>
            <w:vMerge/>
            <w:tcBorders>
              <w:top w:val="nil"/>
              <w:bottom w:val="single" w:sz="4" w:space="0" w:color="9CC2E4"/>
              <w:right w:val="nil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2023</w:t>
            </w:r>
          </w:p>
        </w:tc>
        <w:tc>
          <w:tcPr>
            <w:tcW w:w="2408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BCG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&lt;=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dias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113,15%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95,91%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Hepatite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&lt;=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dias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107,03%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96,56%</w:t>
            </w:r>
          </w:p>
        </w:tc>
      </w:tr>
      <w:tr>
        <w:trPr>
          <w:trHeight w:val="342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Rotavírus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Humano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105,90%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89,03%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Meningococo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C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2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111,79%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2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86,02%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Hepatite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B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2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109,52%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before="2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87,96%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Penta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(DTP,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Hep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B,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Hib)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109,52%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87,96%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Pneumocócica</w:t>
            </w:r>
            <w:r>
              <w:rPr>
                <w:rFonts w:ascii="Arial" w:hAnsi="Arial"/>
                <w:b/>
                <w:spacing w:val="4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110,66%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90,54%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DTP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109,52%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87,96%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Febre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Amarela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88,44%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69,68%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Polio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Injetavel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(VIP)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112,93%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87,31%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Covid-</w:t>
            </w:r>
            <w:r>
              <w:rPr>
                <w:rFonts w:ascii="Arial"/>
                <w:b/>
                <w:spacing w:val="-5"/>
                <w:sz w:val="20"/>
              </w:rPr>
              <w:t>19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0,00%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9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1,51%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Hepatite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0"/>
                <w:sz w:val="20"/>
              </w:rPr>
              <w:t>A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110,88%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87,53%</w:t>
            </w:r>
          </w:p>
        </w:tc>
      </w:tr>
      <w:tr>
        <w:trPr>
          <w:trHeight w:val="345" w:hRule="atLeast"/>
        </w:trPr>
        <w:tc>
          <w:tcPr>
            <w:tcW w:w="2979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DTP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(1º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241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106,12%</w:t>
            </w:r>
          </w:p>
        </w:tc>
        <w:tc>
          <w:tcPr>
            <w:tcW w:w="2408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>
            <w:pPr>
              <w:pStyle w:val="TableParagraph"/>
              <w:spacing w:line="229" w:lineRule="exact"/>
              <w:ind w:right="8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86,67%</w:t>
            </w:r>
          </w:p>
        </w:tc>
      </w:tr>
    </w:tbl>
    <w:p>
      <w:pPr>
        <w:pStyle w:val="TableParagraph"/>
        <w:spacing w:after="0" w:line="229" w:lineRule="exact"/>
        <w:jc w:val="right"/>
        <w:rPr>
          <w:rFonts w:ascii="Arial MT"/>
          <w:sz w:val="20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2410"/>
        <w:gridCol w:w="2408"/>
      </w:tblGrid>
      <w:tr>
        <w:trPr>
          <w:trHeight w:val="345" w:hRule="atLeast"/>
        </w:trPr>
        <w:tc>
          <w:tcPr>
            <w:tcW w:w="2979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Tríplice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Viral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D1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117,01%</w:t>
            </w:r>
          </w:p>
        </w:tc>
        <w:tc>
          <w:tcPr>
            <w:tcW w:w="2408" w:type="dxa"/>
            <w:shd w:val="clear" w:color="auto" w:fill="DEEAF6"/>
          </w:tcPr>
          <w:p>
            <w:pPr>
              <w:pStyle w:val="TableParagraph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89,68%</w:t>
            </w:r>
          </w:p>
        </w:tc>
      </w:tr>
      <w:tr>
        <w:trPr>
          <w:trHeight w:val="345" w:hRule="atLeast"/>
        </w:trPr>
        <w:tc>
          <w:tcPr>
            <w:tcW w:w="297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Tríplice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Viral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D2</w:t>
            </w:r>
          </w:p>
        </w:tc>
        <w:tc>
          <w:tcPr>
            <w:tcW w:w="2410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84,35%</w:t>
            </w:r>
          </w:p>
        </w:tc>
        <w:tc>
          <w:tcPr>
            <w:tcW w:w="2408" w:type="dxa"/>
          </w:tcPr>
          <w:p>
            <w:pPr>
              <w:pStyle w:val="TableParagraph"/>
              <w:spacing w:line="229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88,17%</w:t>
            </w:r>
          </w:p>
        </w:tc>
      </w:tr>
      <w:tr>
        <w:trPr>
          <w:trHeight w:val="342" w:hRule="atLeast"/>
        </w:trPr>
        <w:tc>
          <w:tcPr>
            <w:tcW w:w="2979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Pneumo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pacing w:val="-5"/>
                <w:sz w:val="20"/>
              </w:rPr>
              <w:t>10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110,88%</w:t>
            </w:r>
          </w:p>
        </w:tc>
        <w:tc>
          <w:tcPr>
            <w:tcW w:w="2408" w:type="dxa"/>
            <w:shd w:val="clear" w:color="auto" w:fill="DEEAF6"/>
          </w:tcPr>
          <w:p>
            <w:pPr>
              <w:pStyle w:val="TableParagraph"/>
              <w:spacing w:line="229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87,74%</w:t>
            </w:r>
          </w:p>
        </w:tc>
      </w:tr>
      <w:tr>
        <w:trPr>
          <w:trHeight w:val="345" w:hRule="atLeast"/>
        </w:trPr>
        <w:tc>
          <w:tcPr>
            <w:tcW w:w="2979" w:type="dxa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Polio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Oral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Bivalente</w:t>
            </w:r>
          </w:p>
        </w:tc>
        <w:tc>
          <w:tcPr>
            <w:tcW w:w="2410" w:type="dxa"/>
          </w:tcPr>
          <w:p>
            <w:pPr>
              <w:pStyle w:val="TableParagraph"/>
              <w:spacing w:before="2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107,94%</w:t>
            </w:r>
          </w:p>
        </w:tc>
        <w:tc>
          <w:tcPr>
            <w:tcW w:w="2408" w:type="dxa"/>
          </w:tcPr>
          <w:p>
            <w:pPr>
              <w:pStyle w:val="TableParagraph"/>
              <w:spacing w:before="2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83,87%</w:t>
            </w:r>
          </w:p>
        </w:tc>
      </w:tr>
      <w:tr>
        <w:trPr>
          <w:trHeight w:val="345" w:hRule="atLeast"/>
        </w:trPr>
        <w:tc>
          <w:tcPr>
            <w:tcW w:w="2979" w:type="dxa"/>
            <w:shd w:val="clear" w:color="auto" w:fill="DEEAF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Varicela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before="2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100,00%</w:t>
            </w:r>
          </w:p>
        </w:tc>
        <w:tc>
          <w:tcPr>
            <w:tcW w:w="2408" w:type="dxa"/>
            <w:shd w:val="clear" w:color="auto" w:fill="DEEAF6"/>
          </w:tcPr>
          <w:p>
            <w:pPr>
              <w:pStyle w:val="TableParagraph"/>
              <w:spacing w:before="2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80,43%</w:t>
            </w:r>
          </w:p>
        </w:tc>
      </w:tr>
      <w:tr>
        <w:trPr>
          <w:trHeight w:val="345" w:hRule="atLeast"/>
        </w:trPr>
        <w:tc>
          <w:tcPr>
            <w:tcW w:w="2979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Meningo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(1º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4"/>
                <w:sz w:val="20"/>
              </w:rPr>
              <w:t>ref)</w:t>
            </w:r>
          </w:p>
        </w:tc>
        <w:tc>
          <w:tcPr>
            <w:tcW w:w="2410" w:type="dxa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122,00%</w:t>
            </w:r>
          </w:p>
        </w:tc>
        <w:tc>
          <w:tcPr>
            <w:tcW w:w="2408" w:type="dxa"/>
          </w:tcPr>
          <w:p>
            <w:pPr>
              <w:pStyle w:val="TableParagraph"/>
              <w:spacing w:line="229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84,95%</w:t>
            </w:r>
          </w:p>
        </w:tc>
      </w:tr>
      <w:tr>
        <w:trPr>
          <w:trHeight w:val="345" w:hRule="atLeast"/>
        </w:trPr>
        <w:tc>
          <w:tcPr>
            <w:tcW w:w="2979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DTpa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Adulto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71,20%</w:t>
            </w:r>
          </w:p>
        </w:tc>
        <w:tc>
          <w:tcPr>
            <w:tcW w:w="2408" w:type="dxa"/>
            <w:shd w:val="clear" w:color="auto" w:fill="DEEAF6"/>
          </w:tcPr>
          <w:p>
            <w:pPr>
              <w:pStyle w:val="TableParagraph"/>
              <w:spacing w:line="229" w:lineRule="exact"/>
              <w:ind w:left="1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79,78%</w:t>
            </w:r>
          </w:p>
        </w:tc>
      </w:tr>
    </w:tbl>
    <w:p>
      <w:pPr>
        <w:spacing w:line="360" w:lineRule="auto" w:before="2"/>
        <w:ind w:left="1561" w:right="852" w:firstLine="0"/>
        <w:jc w:val="both"/>
        <w:rPr>
          <w:sz w:val="20"/>
        </w:rPr>
      </w:pPr>
      <w:r>
        <w:rPr>
          <w:sz w:val="20"/>
        </w:rPr>
        <w:t>Fonte: Ministério da Saúde - Cobertura Vacinal – Residência. ados contidos na Rede Nacional de Dados em Saúde (RNDS)</w:t>
      </w:r>
    </w:p>
    <w:p>
      <w:pPr>
        <w:pStyle w:val="BodyText"/>
        <w:spacing w:before="53"/>
        <w:rPr>
          <w:sz w:val="20"/>
        </w:rPr>
      </w:pPr>
    </w:p>
    <w:p>
      <w:pPr>
        <w:pStyle w:val="Heading2"/>
        <w:spacing w:line="360" w:lineRule="auto"/>
        <w:ind w:right="854" w:firstLine="1067"/>
      </w:pPr>
      <w:r>
        <w:rPr/>
        <w:t>7.10.3-</w:t>
      </w:r>
      <w:r>
        <w:rPr>
          <w:spacing w:val="-15"/>
        </w:rPr>
        <w:t> </w:t>
      </w:r>
      <w:r>
        <w:rPr/>
        <w:t>Análise</w:t>
      </w:r>
      <w:r>
        <w:rPr>
          <w:spacing w:val="-16"/>
        </w:rPr>
        <w:t> </w:t>
      </w:r>
      <w:r>
        <w:rPr/>
        <w:t>Epidemiológica</w:t>
      </w:r>
      <w:r>
        <w:rPr>
          <w:spacing w:val="-16"/>
        </w:rPr>
        <w:t> </w:t>
      </w:r>
      <w:r>
        <w:rPr/>
        <w:t>da</w:t>
      </w:r>
      <w:r>
        <w:rPr>
          <w:spacing w:val="-14"/>
        </w:rPr>
        <w:t> </w:t>
      </w:r>
      <w:r>
        <w:rPr/>
        <w:t>Cobertura</w:t>
      </w:r>
      <w:r>
        <w:rPr>
          <w:spacing w:val="-14"/>
        </w:rPr>
        <w:t> </w:t>
      </w:r>
      <w:r>
        <w:rPr/>
        <w:t>Vacinal</w:t>
      </w:r>
      <w:r>
        <w:rPr>
          <w:spacing w:val="-16"/>
        </w:rPr>
        <w:t> </w:t>
      </w:r>
      <w:r>
        <w:rPr/>
        <w:t>em</w:t>
      </w:r>
      <w:r>
        <w:rPr>
          <w:spacing w:val="-14"/>
        </w:rPr>
        <w:t> </w:t>
      </w:r>
      <w:r>
        <w:rPr/>
        <w:t>Campo</w:t>
      </w:r>
      <w:r>
        <w:rPr>
          <w:spacing w:val="-14"/>
        </w:rPr>
        <w:t> </w:t>
      </w:r>
      <w:r>
        <w:rPr/>
        <w:t>Alegre </w:t>
      </w:r>
      <w:r>
        <w:rPr>
          <w:spacing w:val="-2"/>
        </w:rPr>
        <w:t>(2023–2024)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1561" w:right="846"/>
        <w:jc w:val="both"/>
      </w:pPr>
      <w:r>
        <w:rPr/>
        <w:t>No ano de 2023, a maioria dos imunobiológicos apresentou coberturas vacinais superiores a 100%, situação que pode estar associada a inconsistências nos dados cadastrais, tais como subestimação da população-alvo, vacinação de residentes de outros</w:t>
      </w:r>
      <w:r>
        <w:rPr>
          <w:spacing w:val="-8"/>
        </w:rPr>
        <w:t> </w:t>
      </w:r>
      <w:r>
        <w:rPr/>
        <w:t>municípios</w:t>
      </w:r>
      <w:r>
        <w:rPr>
          <w:spacing w:val="-3"/>
        </w:rPr>
        <w:t> </w:t>
      </w:r>
      <w:r>
        <w:rPr/>
        <w:t>ou</w:t>
      </w:r>
      <w:r>
        <w:rPr>
          <w:spacing w:val="-7"/>
        </w:rPr>
        <w:t> </w:t>
      </w:r>
      <w:r>
        <w:rPr/>
        <w:t>atualizações</w:t>
      </w:r>
      <w:r>
        <w:rPr>
          <w:spacing w:val="-5"/>
        </w:rPr>
        <w:t> </w:t>
      </w:r>
      <w:r>
        <w:rPr/>
        <w:t>nos</w:t>
      </w:r>
      <w:r>
        <w:rPr>
          <w:spacing w:val="-5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informação.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2024,</w:t>
      </w:r>
      <w:r>
        <w:rPr>
          <w:spacing w:val="-5"/>
        </w:rPr>
        <w:t> </w:t>
      </w:r>
      <w:r>
        <w:rPr/>
        <w:t>observa-se redução generalizada das coberturas vacinais, com apenas algumas vacinas mantendo-se próximas ou atingindo a meta preconizada pelo Programa Nacional de Imunizações (PNI), estabelecida em ≥95%. Essa transição evidencia a necessidade de fortalecimento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homogeneidade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coberturas</w:t>
      </w:r>
      <w:r>
        <w:rPr>
          <w:spacing w:val="-3"/>
        </w:rPr>
        <w:t> </w:t>
      </w:r>
      <w:r>
        <w:rPr/>
        <w:t>e da adoção</w:t>
      </w:r>
      <w:r>
        <w:rPr>
          <w:spacing w:val="-3"/>
        </w:rPr>
        <w:t> </w:t>
      </w:r>
      <w:r>
        <w:rPr/>
        <w:t>de estratégias que assegurem a sustentabilidade dos resultados alcançados em 2023.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5"/>
        <w:jc w:val="both"/>
      </w:pPr>
      <w:r>
        <w:rPr/>
        <w:t>Entre as vacinas que se destacaram positivamente em 2023, destacam-se a Tríplice Viral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1ª</w:t>
      </w:r>
      <w:r>
        <w:rPr>
          <w:spacing w:val="-14"/>
        </w:rPr>
        <w:t> </w:t>
      </w:r>
      <w:r>
        <w:rPr/>
        <w:t>dose</w:t>
      </w:r>
      <w:r>
        <w:rPr>
          <w:spacing w:val="-11"/>
        </w:rPr>
        <w:t> </w:t>
      </w:r>
      <w:r>
        <w:rPr/>
        <w:t>(117,01%),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reforço</w:t>
      </w:r>
      <w:r>
        <w:rPr>
          <w:spacing w:val="-14"/>
        </w:rPr>
        <w:t> </w:t>
      </w:r>
      <w:r>
        <w:rPr/>
        <w:t>da</w:t>
      </w:r>
      <w:r>
        <w:rPr>
          <w:spacing w:val="-11"/>
        </w:rPr>
        <w:t> </w:t>
      </w:r>
      <w:r>
        <w:rPr/>
        <w:t>Meningocócica</w:t>
      </w:r>
      <w:r>
        <w:rPr>
          <w:spacing w:val="-14"/>
        </w:rPr>
        <w:t> </w:t>
      </w:r>
      <w:r>
        <w:rPr/>
        <w:t>C</w:t>
      </w:r>
      <w:r>
        <w:rPr>
          <w:spacing w:val="-12"/>
        </w:rPr>
        <w:t> </w:t>
      </w:r>
      <w:r>
        <w:rPr/>
        <w:t>(122,0%),</w:t>
      </w:r>
      <w:r>
        <w:rPr>
          <w:spacing w:val="-16"/>
        </w:rPr>
        <w:t> </w:t>
      </w:r>
      <w:r>
        <w:rPr/>
        <w:t>a</w:t>
      </w:r>
      <w:r>
        <w:rPr>
          <w:spacing w:val="-11"/>
        </w:rPr>
        <w:t> </w:t>
      </w:r>
      <w:r>
        <w:rPr/>
        <w:t>Vacina</w:t>
      </w:r>
      <w:r>
        <w:rPr>
          <w:spacing w:val="-13"/>
        </w:rPr>
        <w:t> </w:t>
      </w:r>
      <w:r>
        <w:rPr/>
        <w:t>Inativada Poliomielite (VIP – 112,93%), a Pneumocócica 10-valente (110,66%) e a Hepatite A (110,88%). Embora esses resultados indiquem elevada mobilização das equipes de saúde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boa</w:t>
      </w:r>
      <w:r>
        <w:rPr>
          <w:spacing w:val="-5"/>
        </w:rPr>
        <w:t> </w:t>
      </w:r>
      <w:r>
        <w:rPr/>
        <w:t>adesão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população,</w:t>
      </w:r>
      <w:r>
        <w:rPr>
          <w:spacing w:val="-5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superiores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100%</w:t>
      </w:r>
      <w:r>
        <w:rPr>
          <w:spacing w:val="-5"/>
        </w:rPr>
        <w:t> </w:t>
      </w:r>
      <w:r>
        <w:rPr/>
        <w:t>sugerem</w:t>
      </w:r>
      <w:r>
        <w:rPr>
          <w:spacing w:val="-4"/>
        </w:rPr>
        <w:t> </w:t>
      </w:r>
      <w:r>
        <w:rPr/>
        <w:t>possíveis distorções nos denominadores populacionais utilizados para o cálculo das taxas.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43"/>
        <w:jc w:val="both"/>
      </w:pPr>
      <w:r>
        <w:rPr/>
        <w:t>No ano de 2024, todas as vacinas apresentaram redução expressiva das coberturas em</w:t>
      </w:r>
      <w:r>
        <w:rPr>
          <w:spacing w:val="-1"/>
        </w:rPr>
        <w:t> </w:t>
      </w:r>
      <w:r>
        <w:rPr/>
        <w:t>comparação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2023.</w:t>
      </w:r>
      <w:r>
        <w:rPr>
          <w:spacing w:val="-2"/>
        </w:rPr>
        <w:t> </w:t>
      </w:r>
      <w:r>
        <w:rPr/>
        <w:t>Apenas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BCG</w:t>
      </w:r>
      <w:r>
        <w:rPr>
          <w:spacing w:val="-2"/>
        </w:rPr>
        <w:t> </w:t>
      </w:r>
      <w:r>
        <w:rPr/>
        <w:t>(95,91%)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Hepatite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administrada</w:t>
      </w:r>
      <w:r>
        <w:rPr>
          <w:spacing w:val="-2"/>
        </w:rPr>
        <w:t> </w:t>
      </w:r>
      <w:r>
        <w:rPr/>
        <w:t>até</w:t>
      </w:r>
      <w:r>
        <w:rPr>
          <w:spacing w:val="-1"/>
        </w:rPr>
        <w:t> </w:t>
      </w:r>
      <w:r>
        <w:rPr/>
        <w:t>30 dias de vida (96,56%) atingiram a meta estabelecida pelo PNI. A Tríplice Viral – 2ª dose, embora abaixo do parâmetro recomendado (88,17%), apresentou discreta melhora em relação ao ano anterior (84,35%).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41"/>
        <w:jc w:val="both"/>
      </w:pPr>
      <w:r>
        <w:rPr/>
        <w:t>Entre os principais pontos críticos identificados em 2024, destaca-se a vacina contra Febre Amarela, que apresentou cobertura de 69,68%, representando queda acentuada em relação a 2023 (88,44%) e configurando risco potencial para a reintrodução da doença. As vacinas Varicela (80,43%) e o reforço da Meningocócica C</w:t>
      </w:r>
      <w:r>
        <w:rPr>
          <w:spacing w:val="-6"/>
        </w:rPr>
        <w:t> </w:t>
      </w:r>
      <w:r>
        <w:rPr/>
        <w:t>(84,95%)</w:t>
      </w:r>
      <w:r>
        <w:rPr>
          <w:spacing w:val="-6"/>
        </w:rPr>
        <w:t> </w:t>
      </w:r>
      <w:r>
        <w:rPr/>
        <w:t>apresentaram</w:t>
      </w:r>
      <w:r>
        <w:rPr>
          <w:spacing w:val="-6"/>
        </w:rPr>
        <w:t> </w:t>
      </w:r>
      <w:r>
        <w:rPr/>
        <w:t>coberturas</w:t>
      </w:r>
      <w:r>
        <w:rPr>
          <w:spacing w:val="-8"/>
        </w:rPr>
        <w:t> </w:t>
      </w:r>
      <w:r>
        <w:rPr/>
        <w:t>insuficientes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garantir</w:t>
      </w:r>
      <w:r>
        <w:rPr>
          <w:spacing w:val="-6"/>
        </w:rPr>
        <w:t> </w:t>
      </w:r>
      <w:r>
        <w:rPr/>
        <w:t>proteção</w:t>
      </w:r>
      <w:r>
        <w:rPr>
          <w:spacing w:val="-7"/>
        </w:rPr>
        <w:t> </w:t>
      </w:r>
      <w:r>
        <w:rPr/>
        <w:t>coletiva.</w:t>
      </w:r>
      <w:r>
        <w:rPr>
          <w:spacing w:val="-5"/>
        </w:rPr>
        <w:t> </w:t>
      </w:r>
      <w:r>
        <w:rPr/>
        <w:t>No 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refere</w:t>
      </w:r>
      <w:r>
        <w:rPr>
          <w:spacing w:val="-5"/>
        </w:rPr>
        <w:t> </w:t>
      </w:r>
      <w:r>
        <w:rPr/>
        <w:t>à</w:t>
      </w:r>
      <w:r>
        <w:rPr>
          <w:spacing w:val="-3"/>
        </w:rPr>
        <w:t> </w:t>
      </w:r>
      <w:r>
        <w:rPr/>
        <w:t>Poliomielite,</w:t>
      </w:r>
      <w:r>
        <w:rPr>
          <w:spacing w:val="-3"/>
        </w:rPr>
        <w:t> </w:t>
      </w:r>
      <w:r>
        <w:rPr/>
        <w:t>tanto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VIP</w:t>
      </w:r>
      <w:r>
        <w:rPr>
          <w:spacing w:val="-5"/>
        </w:rPr>
        <w:t> </w:t>
      </w:r>
      <w:r>
        <w:rPr/>
        <w:t>(87,31%)</w:t>
      </w:r>
      <w:r>
        <w:rPr>
          <w:spacing w:val="-3"/>
        </w:rPr>
        <w:t> </w:t>
      </w:r>
      <w:r>
        <w:rPr/>
        <w:t>quanto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Vacina</w:t>
      </w:r>
      <w:r>
        <w:rPr>
          <w:spacing w:val="-5"/>
        </w:rPr>
        <w:t> </w:t>
      </w:r>
      <w:r>
        <w:rPr/>
        <w:t>Oral</w:t>
      </w:r>
      <w:r>
        <w:rPr>
          <w:spacing w:val="-3"/>
        </w:rPr>
        <w:t> </w:t>
      </w:r>
      <w:r>
        <w:rPr/>
        <w:t>Poliomielite – VOP (83,87%) permaneceram abaixo da meta, mantendo risco epidemiológico relevante diante do cenário global de circulação do poliovírus. Adicionalmente, a cobertura da vacinação contra a COVID-19 na população infantil mostrou-se extremamente baixa (1,51%), evidenciando falhas significativas na proteção contra formas graves da doença.</w:t>
      </w:r>
    </w:p>
    <w:p>
      <w:pPr>
        <w:pStyle w:val="BodyText"/>
        <w:spacing w:before="4"/>
      </w:pPr>
    </w:p>
    <w:p>
      <w:pPr>
        <w:pStyle w:val="Heading2"/>
        <w:jc w:val="both"/>
      </w:pPr>
      <w:r>
        <w:rPr/>
        <w:t>Síntese</w:t>
      </w:r>
      <w:r>
        <w:rPr>
          <w:spacing w:val="-5"/>
        </w:rPr>
        <w:t> </w:t>
      </w:r>
      <w:r>
        <w:rPr>
          <w:spacing w:val="-2"/>
        </w:rPr>
        <w:t>Epidemiológica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60" w:lineRule="auto"/>
        <w:ind w:left="1561" w:right="850"/>
        <w:jc w:val="both"/>
      </w:pPr>
      <w:r>
        <w:rPr/>
        <w:t>Em 2023, o município alcançou coberturas vacinais superiores ao esperado para diversos</w:t>
      </w:r>
      <w:r>
        <w:rPr>
          <w:spacing w:val="-17"/>
        </w:rPr>
        <w:t> </w:t>
      </w:r>
      <w:r>
        <w:rPr/>
        <w:t>imunobiológicos,</w:t>
      </w:r>
      <w:r>
        <w:rPr>
          <w:spacing w:val="-17"/>
        </w:rPr>
        <w:t> </w:t>
      </w:r>
      <w:r>
        <w:rPr/>
        <w:t>possivelmente</w:t>
      </w:r>
      <w:r>
        <w:rPr>
          <w:spacing w:val="-16"/>
        </w:rPr>
        <w:t> </w:t>
      </w:r>
      <w:r>
        <w:rPr/>
        <w:t>influenciadas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fatores</w:t>
      </w:r>
      <w:r>
        <w:rPr>
          <w:spacing w:val="-17"/>
        </w:rPr>
        <w:t> </w:t>
      </w:r>
      <w:r>
        <w:rPr/>
        <w:t>operacionais,</w:t>
      </w:r>
      <w:r>
        <w:rPr>
          <w:spacing w:val="-16"/>
        </w:rPr>
        <w:t> </w:t>
      </w:r>
      <w:r>
        <w:rPr/>
        <w:t>como subestimação da população-alvo e atendimento de usuários provenientes de outros municípios. Entretanto, em 2024, observa-se queda expressiva das coberturas, com poucas</w:t>
      </w:r>
      <w:r>
        <w:rPr>
          <w:spacing w:val="-12"/>
        </w:rPr>
        <w:t> </w:t>
      </w:r>
      <w:r>
        <w:rPr/>
        <w:t>vacinas</w:t>
      </w:r>
      <w:r>
        <w:rPr>
          <w:spacing w:val="-14"/>
        </w:rPr>
        <w:t> </w:t>
      </w:r>
      <w:r>
        <w:rPr/>
        <w:t>atingindo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meta</w:t>
      </w:r>
      <w:r>
        <w:rPr>
          <w:spacing w:val="-11"/>
        </w:rPr>
        <w:t> </w:t>
      </w:r>
      <w:r>
        <w:rPr/>
        <w:t>do</w:t>
      </w:r>
      <w:r>
        <w:rPr>
          <w:spacing w:val="-13"/>
        </w:rPr>
        <w:t> </w:t>
      </w:r>
      <w:r>
        <w:rPr/>
        <w:t>PNI,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revela</w:t>
      </w:r>
      <w:r>
        <w:rPr>
          <w:spacing w:val="-11"/>
        </w:rPr>
        <w:t> </w:t>
      </w:r>
      <w:r>
        <w:rPr/>
        <w:t>fragilidades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sustentabilidade das estratégias de imunização. Os principais riscos epidemiológicos identificados concentram-se na baixa cobertura da vacina contra Febre Amarela, na manutenção de</w:t>
      </w:r>
      <w:r>
        <w:rPr>
          <w:spacing w:val="-5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insuficientes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Poliomielite</w:t>
      </w:r>
      <w:r>
        <w:rPr>
          <w:spacing w:val="-9"/>
        </w:rPr>
        <w:t> </w:t>
      </w:r>
      <w:r>
        <w:rPr/>
        <w:t>em</w:t>
      </w:r>
      <w:r>
        <w:rPr>
          <w:spacing w:val="-6"/>
        </w:rPr>
        <w:t> </w:t>
      </w:r>
      <w:r>
        <w:rPr/>
        <w:t>todas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apresentações,</w:t>
      </w:r>
      <w:r>
        <w:rPr>
          <w:spacing w:val="-7"/>
        </w:rPr>
        <w:t> </w:t>
      </w:r>
      <w:r>
        <w:rPr/>
        <w:t>na</w:t>
      </w:r>
      <w:r>
        <w:rPr>
          <w:spacing w:val="-5"/>
        </w:rPr>
        <w:t> </w:t>
      </w:r>
      <w:r>
        <w:rPr/>
        <w:t>reduzida adesão à vacinação contra a COVID-19 na população infantil e na queda acentuada das coberturas de vacinas essenciais, como Pentavalente, DTP e Hepatite B em menores de 1 ano.</w:t>
      </w:r>
    </w:p>
    <w:p>
      <w:pPr>
        <w:pStyle w:val="BodyText"/>
        <w:spacing w:before="4"/>
      </w:pPr>
    </w:p>
    <w:p>
      <w:pPr>
        <w:pStyle w:val="Heading2"/>
        <w:tabs>
          <w:tab w:pos="3192" w:val="left" w:leader="none"/>
        </w:tabs>
        <w:spacing w:before="1"/>
        <w:ind w:left="2413"/>
      </w:pPr>
      <w:bookmarkStart w:name="_TOC_250004" w:id="26"/>
      <w:r>
        <w:rPr/>
        <w:t>7.11-</w:t>
        <w:tab/>
        <w:t>Vigilância</w:t>
      </w:r>
      <w:r>
        <w:rPr>
          <w:spacing w:val="-5"/>
        </w:rPr>
        <w:t> </w:t>
      </w:r>
      <w:bookmarkEnd w:id="26"/>
      <w:r>
        <w:rPr>
          <w:spacing w:val="-2"/>
        </w:rPr>
        <w:t>Sanitária</w:t>
      </w:r>
    </w:p>
    <w:p>
      <w:pPr>
        <w:pStyle w:val="BodyText"/>
        <w:spacing w:line="360" w:lineRule="auto" w:before="256"/>
        <w:ind w:left="1645" w:right="871" w:firstLine="623"/>
        <w:jc w:val="both"/>
      </w:pP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Vigilância</w:t>
      </w:r>
      <w:r>
        <w:rPr>
          <w:spacing w:val="-8"/>
        </w:rPr>
        <w:t> </w:t>
      </w:r>
      <w:r>
        <w:rPr>
          <w:spacing w:val="-6"/>
        </w:rPr>
        <w:t>Sanitária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Ambiental</w:t>
      </w:r>
      <w:r>
        <w:rPr>
          <w:spacing w:val="-9"/>
        </w:rPr>
        <w:t> </w:t>
      </w:r>
      <w:r>
        <w:rPr>
          <w:spacing w:val="-6"/>
        </w:rPr>
        <w:t>tem</w:t>
      </w:r>
      <w:r>
        <w:rPr>
          <w:spacing w:val="-7"/>
        </w:rPr>
        <w:t> </w:t>
      </w:r>
      <w:r>
        <w:rPr>
          <w:spacing w:val="-6"/>
        </w:rPr>
        <w:t>como</w:t>
      </w:r>
      <w:r>
        <w:rPr>
          <w:spacing w:val="-8"/>
        </w:rPr>
        <w:t> </w:t>
      </w:r>
      <w:r>
        <w:rPr>
          <w:spacing w:val="-6"/>
        </w:rPr>
        <w:t>principal</w:t>
      </w:r>
      <w:r>
        <w:rPr>
          <w:spacing w:val="-9"/>
        </w:rPr>
        <w:t> </w:t>
      </w:r>
      <w:r>
        <w:rPr>
          <w:spacing w:val="-6"/>
        </w:rPr>
        <w:t>objetivo</w:t>
      </w:r>
      <w:r>
        <w:rPr>
          <w:spacing w:val="-10"/>
        </w:rPr>
        <w:t> </w:t>
      </w:r>
      <w:r>
        <w:rPr>
          <w:spacing w:val="-6"/>
        </w:rPr>
        <w:t>proteger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3"/>
        </w:rPr>
        <w:t> </w:t>
      </w:r>
      <w:r>
        <w:rPr>
          <w:spacing w:val="-6"/>
        </w:rPr>
        <w:t>promover </w:t>
      </w:r>
      <w:r>
        <w:rPr>
          <w:spacing w:val="-8"/>
        </w:rPr>
        <w:t>a</w:t>
      </w:r>
      <w:r>
        <w:rPr>
          <w:spacing w:val="-3"/>
        </w:rPr>
        <w:t> </w:t>
      </w:r>
      <w:r>
        <w:rPr>
          <w:spacing w:val="-8"/>
        </w:rPr>
        <w:t>saúde</w:t>
      </w:r>
      <w:r>
        <w:rPr>
          <w:spacing w:val="-3"/>
        </w:rPr>
        <w:t> </w:t>
      </w:r>
      <w:r>
        <w:rPr>
          <w:spacing w:val="-8"/>
        </w:rPr>
        <w:t>da população, prevenindo</w:t>
      </w:r>
      <w:r>
        <w:rPr>
          <w:spacing w:val="-3"/>
        </w:rPr>
        <w:t> </w:t>
      </w:r>
      <w:r>
        <w:rPr>
          <w:spacing w:val="-8"/>
        </w:rPr>
        <w:t>riscos e</w:t>
      </w:r>
      <w:r>
        <w:rPr>
          <w:spacing w:val="-3"/>
        </w:rPr>
        <w:t> </w:t>
      </w:r>
      <w:r>
        <w:rPr>
          <w:spacing w:val="-8"/>
        </w:rPr>
        <w:t>controlando</w:t>
      </w:r>
      <w:r>
        <w:rPr>
          <w:spacing w:val="-3"/>
        </w:rPr>
        <w:t> </w:t>
      </w:r>
      <w:r>
        <w:rPr>
          <w:spacing w:val="-8"/>
        </w:rPr>
        <w:t>fatores que possam comprometer </w:t>
      </w:r>
      <w:r>
        <w:rPr>
          <w:spacing w:val="-10"/>
        </w:rPr>
        <w:t>a</w:t>
      </w:r>
      <w:r>
        <w:rPr/>
        <w:t> </w:t>
      </w:r>
      <w:r>
        <w:rPr>
          <w:spacing w:val="-10"/>
        </w:rPr>
        <w:t>saúde</w:t>
      </w:r>
      <w:r>
        <w:rPr>
          <w:spacing w:val="-4"/>
        </w:rPr>
        <w:t> </w:t>
      </w:r>
      <w:r>
        <w:rPr>
          <w:spacing w:val="-10"/>
        </w:rPr>
        <w:t>pública.</w:t>
      </w:r>
      <w:r>
        <w:rPr>
          <w:spacing w:val="-1"/>
        </w:rPr>
        <w:t> </w:t>
      </w:r>
      <w:r>
        <w:rPr>
          <w:spacing w:val="-10"/>
        </w:rPr>
        <w:t>Dessa</w:t>
      </w:r>
      <w:r>
        <w:rPr>
          <w:spacing w:val="-4"/>
        </w:rPr>
        <w:t> </w:t>
      </w:r>
      <w:r>
        <w:rPr>
          <w:spacing w:val="-10"/>
        </w:rPr>
        <w:t>forma,</w:t>
      </w:r>
      <w:r>
        <w:rPr>
          <w:spacing w:val="-4"/>
        </w:rPr>
        <w:t> </w:t>
      </w:r>
      <w:r>
        <w:rPr>
          <w:spacing w:val="-10"/>
        </w:rPr>
        <w:t>contribui</w:t>
      </w:r>
      <w:r>
        <w:rPr>
          <w:spacing w:val="-5"/>
        </w:rPr>
        <w:t> </w:t>
      </w:r>
      <w:r>
        <w:rPr>
          <w:spacing w:val="-10"/>
        </w:rPr>
        <w:t>para</w:t>
      </w:r>
      <w:r>
        <w:rPr>
          <w:spacing w:val="-4"/>
        </w:rPr>
        <w:t> </w:t>
      </w:r>
      <w:r>
        <w:rPr>
          <w:spacing w:val="-10"/>
        </w:rPr>
        <w:t>a</w:t>
      </w:r>
      <w:r>
        <w:rPr/>
        <w:t> </w:t>
      </w:r>
      <w:r>
        <w:rPr>
          <w:spacing w:val="-10"/>
        </w:rPr>
        <w:t>melhoria</w:t>
      </w:r>
      <w:r>
        <w:rPr>
          <w:spacing w:val="-4"/>
        </w:rPr>
        <w:t> </w:t>
      </w:r>
      <w:r>
        <w:rPr>
          <w:spacing w:val="-10"/>
        </w:rPr>
        <w:t>da</w:t>
      </w:r>
      <w:r>
        <w:rPr>
          <w:spacing w:val="-4"/>
        </w:rPr>
        <w:t> </w:t>
      </w:r>
      <w:r>
        <w:rPr>
          <w:spacing w:val="-10"/>
        </w:rPr>
        <w:t>qualidade</w:t>
      </w:r>
      <w:r>
        <w:rPr>
          <w:spacing w:val="-4"/>
        </w:rPr>
        <w:t> </w:t>
      </w:r>
      <w:r>
        <w:rPr>
          <w:spacing w:val="-10"/>
        </w:rPr>
        <w:t>de</w:t>
      </w:r>
      <w:r>
        <w:rPr/>
        <w:t> </w:t>
      </w:r>
      <w:r>
        <w:rPr>
          <w:spacing w:val="-10"/>
        </w:rPr>
        <w:t>vida</w:t>
      </w:r>
      <w:r>
        <w:rPr>
          <w:spacing w:val="-4"/>
        </w:rPr>
        <w:t> </w:t>
      </w:r>
      <w:r>
        <w:rPr>
          <w:spacing w:val="-10"/>
        </w:rPr>
        <w:t>e</w:t>
      </w:r>
      <w:r>
        <w:rPr/>
        <w:t> </w:t>
      </w:r>
      <w:r>
        <w:rPr>
          <w:spacing w:val="-10"/>
        </w:rPr>
        <w:t>redução</w:t>
      </w:r>
      <w:r>
        <w:rPr/>
        <w:t> </w:t>
      </w:r>
      <w:r>
        <w:rPr>
          <w:spacing w:val="-10"/>
        </w:rPr>
        <w:t>de riscos</w:t>
      </w:r>
      <w:r>
        <w:rPr>
          <w:spacing w:val="-7"/>
        </w:rPr>
        <w:t> </w:t>
      </w:r>
      <w:r>
        <w:rPr>
          <w:spacing w:val="-10"/>
        </w:rPr>
        <w:t>à</w:t>
      </w:r>
      <w:r>
        <w:rPr>
          <w:spacing w:val="-7"/>
        </w:rPr>
        <w:t> </w:t>
      </w:r>
      <w:r>
        <w:rPr>
          <w:spacing w:val="-10"/>
        </w:rPr>
        <w:t>saúde</w:t>
      </w:r>
      <w:r>
        <w:rPr>
          <w:spacing w:val="-6"/>
        </w:rPr>
        <w:t> </w:t>
      </w:r>
      <w:r>
        <w:rPr>
          <w:spacing w:val="-10"/>
        </w:rPr>
        <w:t>no</w:t>
      </w:r>
      <w:r>
        <w:rPr>
          <w:spacing w:val="-7"/>
        </w:rPr>
        <w:t> </w:t>
      </w:r>
      <w:r>
        <w:rPr>
          <w:spacing w:val="-10"/>
        </w:rPr>
        <w:t>âmbito</w:t>
      </w:r>
      <w:r>
        <w:rPr>
          <w:spacing w:val="-7"/>
        </w:rPr>
        <w:t> </w:t>
      </w:r>
      <w:r>
        <w:rPr>
          <w:spacing w:val="-10"/>
        </w:rPr>
        <w:t>municipal.</w:t>
      </w:r>
      <w:r>
        <w:rPr>
          <w:spacing w:val="-7"/>
        </w:rPr>
        <w:t> </w:t>
      </w:r>
      <w:r>
        <w:rPr>
          <w:spacing w:val="-10"/>
        </w:rPr>
        <w:t>Anualmente,</w:t>
      </w:r>
      <w:r>
        <w:rPr>
          <w:spacing w:val="-6"/>
        </w:rPr>
        <w:t> </w:t>
      </w:r>
      <w:r>
        <w:rPr>
          <w:spacing w:val="-10"/>
        </w:rPr>
        <w:t>a</w:t>
      </w:r>
      <w:r>
        <w:rPr>
          <w:spacing w:val="-7"/>
        </w:rPr>
        <w:t> </w:t>
      </w:r>
      <w:r>
        <w:rPr>
          <w:spacing w:val="-10"/>
        </w:rPr>
        <w:t>equipe</w:t>
      </w:r>
      <w:r>
        <w:rPr>
          <w:spacing w:val="-7"/>
        </w:rPr>
        <w:t> </w:t>
      </w:r>
      <w:r>
        <w:rPr>
          <w:spacing w:val="-10"/>
        </w:rPr>
        <w:t>segue</w:t>
      </w:r>
      <w:r>
        <w:rPr>
          <w:spacing w:val="-6"/>
        </w:rPr>
        <w:t> </w:t>
      </w:r>
      <w:r>
        <w:rPr>
          <w:spacing w:val="-10"/>
        </w:rPr>
        <w:t>um</w:t>
      </w:r>
      <w:r>
        <w:rPr>
          <w:spacing w:val="-7"/>
        </w:rPr>
        <w:t> </w:t>
      </w:r>
      <w:r>
        <w:rPr>
          <w:spacing w:val="-10"/>
        </w:rPr>
        <w:t>plano</w:t>
      </w:r>
      <w:r>
        <w:rPr>
          <w:spacing w:val="-7"/>
        </w:rPr>
        <w:t> </w:t>
      </w:r>
      <w:r>
        <w:rPr>
          <w:spacing w:val="-10"/>
        </w:rPr>
        <w:t>de</w:t>
      </w:r>
      <w:r>
        <w:rPr>
          <w:spacing w:val="-6"/>
        </w:rPr>
        <w:t> </w:t>
      </w:r>
      <w:r>
        <w:rPr>
          <w:spacing w:val="-10"/>
        </w:rPr>
        <w:t>ações</w:t>
      </w:r>
      <w:r>
        <w:rPr>
          <w:spacing w:val="-7"/>
        </w:rPr>
        <w:t> </w:t>
      </w:r>
      <w:r>
        <w:rPr>
          <w:spacing w:val="-10"/>
        </w:rPr>
        <w:t>para</w:t>
      </w:r>
      <w:r>
        <w:rPr>
          <w:spacing w:val="-7"/>
        </w:rPr>
        <w:t> </w:t>
      </w:r>
      <w:r>
        <w:rPr>
          <w:spacing w:val="-10"/>
        </w:rPr>
        <w:t>a </w:t>
      </w:r>
      <w:r>
        <w:rPr>
          <w:spacing w:val="-8"/>
        </w:rPr>
        <w:t>realização</w:t>
      </w:r>
      <w:r>
        <w:rPr>
          <w:spacing w:val="-9"/>
        </w:rPr>
        <w:t> </w:t>
      </w:r>
      <w:r>
        <w:rPr>
          <w:spacing w:val="-8"/>
        </w:rPr>
        <w:t>e</w:t>
      </w:r>
      <w:r>
        <w:rPr>
          <w:spacing w:val="-9"/>
        </w:rPr>
        <w:t> </w:t>
      </w:r>
      <w:r>
        <w:rPr>
          <w:spacing w:val="-8"/>
        </w:rPr>
        <w:t>controle de</w:t>
      </w:r>
      <w:r>
        <w:rPr>
          <w:spacing w:val="-9"/>
        </w:rPr>
        <w:t> </w:t>
      </w:r>
      <w:r>
        <w:rPr>
          <w:spacing w:val="-8"/>
        </w:rPr>
        <w:t>visitas</w:t>
      </w:r>
      <w:r>
        <w:rPr>
          <w:spacing w:val="-9"/>
        </w:rPr>
        <w:t> </w:t>
      </w:r>
      <w:r>
        <w:rPr>
          <w:spacing w:val="-8"/>
        </w:rPr>
        <w:t>aos</w:t>
      </w:r>
      <w:r>
        <w:rPr>
          <w:spacing w:val="-9"/>
        </w:rPr>
        <w:t> </w:t>
      </w:r>
      <w:r>
        <w:rPr>
          <w:spacing w:val="-8"/>
        </w:rPr>
        <w:t>órgãos públicos</w:t>
      </w:r>
      <w:r>
        <w:rPr>
          <w:spacing w:val="-9"/>
        </w:rPr>
        <w:t> </w:t>
      </w:r>
      <w:r>
        <w:rPr>
          <w:spacing w:val="-8"/>
        </w:rPr>
        <w:t>e</w:t>
      </w:r>
      <w:r>
        <w:rPr>
          <w:spacing w:val="-9"/>
        </w:rPr>
        <w:t> </w:t>
      </w:r>
      <w:r>
        <w:rPr>
          <w:spacing w:val="-8"/>
        </w:rPr>
        <w:t>privados, garantindo</w:t>
      </w:r>
      <w:r>
        <w:rPr>
          <w:spacing w:val="-9"/>
        </w:rPr>
        <w:t> </w:t>
      </w:r>
      <w:r>
        <w:rPr>
          <w:spacing w:val="-8"/>
        </w:rPr>
        <w:t>a</w:t>
      </w:r>
      <w:r>
        <w:rPr>
          <w:spacing w:val="-9"/>
        </w:rPr>
        <w:t> </w:t>
      </w:r>
      <w:r>
        <w:rPr>
          <w:spacing w:val="-8"/>
        </w:rPr>
        <w:t>qualidade dos </w:t>
      </w:r>
      <w:r>
        <w:rPr>
          <w:spacing w:val="-4"/>
        </w:rPr>
        <w:t>serviços</w:t>
      </w:r>
      <w:r>
        <w:rPr>
          <w:spacing w:val="-19"/>
        </w:rPr>
        <w:t> </w:t>
      </w:r>
      <w:r>
        <w:rPr>
          <w:spacing w:val="-4"/>
        </w:rPr>
        <w:t>prestados</w:t>
      </w:r>
      <w:r>
        <w:rPr>
          <w:spacing w:val="-19"/>
        </w:rPr>
        <w:t> </w:t>
      </w:r>
      <w:r>
        <w:rPr>
          <w:spacing w:val="-4"/>
        </w:rPr>
        <w:t>e</w:t>
      </w:r>
      <w:r>
        <w:rPr>
          <w:spacing w:val="-17"/>
        </w:rPr>
        <w:t> </w:t>
      </w:r>
      <w:r>
        <w:rPr>
          <w:spacing w:val="-4"/>
        </w:rPr>
        <w:t>promovendo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saúde</w:t>
      </w:r>
      <w:r>
        <w:rPr>
          <w:spacing w:val="-21"/>
        </w:rPr>
        <w:t> </w:t>
      </w:r>
      <w:r>
        <w:rPr>
          <w:spacing w:val="-4"/>
        </w:rPr>
        <w:t>da</w:t>
      </w:r>
      <w:r>
        <w:rPr>
          <w:spacing w:val="-17"/>
        </w:rPr>
        <w:t> </w:t>
      </w:r>
      <w:r>
        <w:rPr>
          <w:spacing w:val="-4"/>
        </w:rPr>
        <w:t>população.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645" w:right="937" w:firstLine="623"/>
        <w:jc w:val="both"/>
      </w:pP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inspeções</w:t>
      </w:r>
      <w:r>
        <w:rPr>
          <w:spacing w:val="-11"/>
        </w:rPr>
        <w:t> </w:t>
      </w:r>
      <w:r>
        <w:rPr>
          <w:spacing w:val="-4"/>
        </w:rPr>
        <w:t>sanitárias</w:t>
      </w:r>
      <w:r>
        <w:rPr>
          <w:spacing w:val="-10"/>
        </w:rPr>
        <w:t> </w:t>
      </w:r>
      <w:r>
        <w:rPr>
          <w:spacing w:val="-4"/>
        </w:rPr>
        <w:t>abrangem</w:t>
      </w:r>
      <w:r>
        <w:rPr>
          <w:spacing w:val="-10"/>
        </w:rPr>
        <w:t> </w:t>
      </w:r>
      <w:r>
        <w:rPr>
          <w:spacing w:val="-4"/>
        </w:rPr>
        <w:t>diversos</w:t>
      </w:r>
      <w:r>
        <w:rPr>
          <w:spacing w:val="-10"/>
        </w:rPr>
        <w:t> </w:t>
      </w:r>
      <w:r>
        <w:rPr>
          <w:spacing w:val="-4"/>
        </w:rPr>
        <w:t>setores,</w:t>
      </w:r>
      <w:r>
        <w:rPr>
          <w:spacing w:val="-9"/>
        </w:rPr>
        <w:t> </w:t>
      </w:r>
      <w:r>
        <w:rPr>
          <w:spacing w:val="-4"/>
        </w:rPr>
        <w:t>incluindo</w:t>
      </w:r>
      <w:r>
        <w:rPr>
          <w:spacing w:val="-9"/>
        </w:rPr>
        <w:t> </w:t>
      </w:r>
      <w:r>
        <w:rPr>
          <w:spacing w:val="-4"/>
        </w:rPr>
        <w:t>comércios,</w:t>
      </w:r>
      <w:r>
        <w:rPr>
          <w:spacing w:val="-7"/>
        </w:rPr>
        <w:t> </w:t>
      </w:r>
      <w:r>
        <w:rPr>
          <w:spacing w:val="-4"/>
        </w:rPr>
        <w:t>órgãos </w:t>
      </w:r>
      <w:r>
        <w:rPr>
          <w:spacing w:val="-2"/>
        </w:rPr>
        <w:t>públicos,</w:t>
      </w:r>
      <w:r>
        <w:rPr>
          <w:spacing w:val="-15"/>
        </w:rPr>
        <w:t> </w:t>
      </w:r>
      <w:r>
        <w:rPr>
          <w:spacing w:val="-2"/>
        </w:rPr>
        <w:t>meio</w:t>
      </w:r>
      <w:r>
        <w:rPr>
          <w:spacing w:val="-15"/>
        </w:rPr>
        <w:t> </w:t>
      </w:r>
      <w:r>
        <w:rPr>
          <w:spacing w:val="-2"/>
        </w:rPr>
        <w:t>ambiente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construções.</w:t>
      </w:r>
      <w:r>
        <w:rPr>
          <w:spacing w:val="-15"/>
        </w:rPr>
        <w:t> </w:t>
      </w:r>
      <w:r>
        <w:rPr>
          <w:spacing w:val="-2"/>
        </w:rPr>
        <w:t>Além</w:t>
      </w:r>
      <w:r>
        <w:rPr>
          <w:spacing w:val="-13"/>
        </w:rPr>
        <w:t> </w:t>
      </w:r>
      <w:r>
        <w:rPr>
          <w:spacing w:val="-2"/>
        </w:rPr>
        <w:t>das</w:t>
      </w:r>
      <w:r>
        <w:rPr>
          <w:spacing w:val="-13"/>
        </w:rPr>
        <w:t> </w:t>
      </w:r>
      <w:r>
        <w:rPr>
          <w:spacing w:val="-2"/>
        </w:rPr>
        <w:t>inspeções,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VISA</w:t>
      </w:r>
      <w:r>
        <w:rPr>
          <w:spacing w:val="-15"/>
        </w:rPr>
        <w:t> </w:t>
      </w:r>
      <w:r>
        <w:rPr>
          <w:spacing w:val="-2"/>
        </w:rPr>
        <w:t>municipal</w:t>
      </w:r>
      <w:r>
        <w:rPr>
          <w:spacing w:val="-15"/>
        </w:rPr>
        <w:t> </w:t>
      </w:r>
      <w:r>
        <w:rPr>
          <w:spacing w:val="-2"/>
        </w:rPr>
        <w:t>realiza </w:t>
      </w:r>
      <w:r>
        <w:rPr>
          <w:spacing w:val="-12"/>
        </w:rPr>
        <w:t>palestras</w:t>
      </w:r>
      <w:r>
        <w:rPr>
          <w:spacing w:val="-3"/>
        </w:rPr>
        <w:t> </w:t>
      </w:r>
      <w:r>
        <w:rPr>
          <w:spacing w:val="-12"/>
        </w:rPr>
        <w:t>e</w:t>
      </w:r>
      <w:r>
        <w:rPr>
          <w:spacing w:val="-4"/>
        </w:rPr>
        <w:t> </w:t>
      </w:r>
      <w:r>
        <w:rPr>
          <w:spacing w:val="-12"/>
        </w:rPr>
        <w:t>orientações</w:t>
      </w:r>
      <w:r>
        <w:rPr>
          <w:spacing w:val="-5"/>
        </w:rPr>
        <w:t> </w:t>
      </w:r>
      <w:r>
        <w:rPr>
          <w:spacing w:val="-12"/>
        </w:rPr>
        <w:t>à</w:t>
      </w:r>
      <w:r>
        <w:rPr>
          <w:spacing w:val="-3"/>
        </w:rPr>
        <w:t> </w:t>
      </w:r>
      <w:r>
        <w:rPr>
          <w:spacing w:val="-12"/>
        </w:rPr>
        <w:t>população</w:t>
      </w:r>
      <w:r>
        <w:rPr>
          <w:spacing w:val="-1"/>
        </w:rPr>
        <w:t> </w:t>
      </w:r>
      <w:r>
        <w:rPr>
          <w:spacing w:val="-12"/>
        </w:rPr>
        <w:t>e</w:t>
      </w:r>
      <w:r>
        <w:rPr>
          <w:spacing w:val="-4"/>
        </w:rPr>
        <w:t> </w:t>
      </w:r>
      <w:r>
        <w:rPr>
          <w:spacing w:val="-12"/>
        </w:rPr>
        <w:t>ao</w:t>
      </w:r>
      <w:r>
        <w:rPr>
          <w:spacing w:val="-4"/>
        </w:rPr>
        <w:t> </w:t>
      </w:r>
      <w:r>
        <w:rPr>
          <w:spacing w:val="-12"/>
        </w:rPr>
        <w:t>setor</w:t>
      </w:r>
      <w:r>
        <w:rPr>
          <w:spacing w:val="-2"/>
        </w:rPr>
        <w:t> </w:t>
      </w:r>
      <w:r>
        <w:rPr>
          <w:spacing w:val="-12"/>
        </w:rPr>
        <w:t>regulado,</w:t>
      </w:r>
      <w:r>
        <w:rPr>
          <w:spacing w:val="-5"/>
        </w:rPr>
        <w:t> </w:t>
      </w:r>
      <w:r>
        <w:rPr>
          <w:spacing w:val="-12"/>
        </w:rPr>
        <w:t>atendimento</w:t>
      </w:r>
      <w:r>
        <w:rPr/>
        <w:t> </w:t>
      </w:r>
      <w:r>
        <w:rPr>
          <w:spacing w:val="-12"/>
        </w:rPr>
        <w:t>a</w:t>
      </w:r>
      <w:r>
        <w:rPr>
          <w:spacing w:val="-1"/>
        </w:rPr>
        <w:t> </w:t>
      </w:r>
      <w:r>
        <w:rPr>
          <w:spacing w:val="-12"/>
        </w:rPr>
        <w:t>denúncias,</w:t>
      </w:r>
      <w:r>
        <w:rPr>
          <w:spacing w:val="4"/>
        </w:rPr>
        <w:t> </w:t>
      </w:r>
      <w:r>
        <w:rPr>
          <w:spacing w:val="-12"/>
        </w:rPr>
        <w:t>análises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projetos</w:t>
      </w:r>
      <w:r>
        <w:rPr>
          <w:spacing w:val="-9"/>
        </w:rPr>
        <w:t> </w:t>
      </w:r>
      <w:r>
        <w:rPr>
          <w:spacing w:val="-8"/>
        </w:rPr>
        <w:t>arquitetônicos, emissão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alvarás</w:t>
      </w:r>
      <w:r>
        <w:rPr>
          <w:spacing w:val="-9"/>
        </w:rPr>
        <w:t> </w:t>
      </w:r>
      <w:r>
        <w:rPr>
          <w:spacing w:val="-8"/>
        </w:rPr>
        <w:t>sanitários, análises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controle e</w:t>
      </w:r>
      <w:r>
        <w:rPr>
          <w:spacing w:val="-9"/>
        </w:rPr>
        <w:t> </w:t>
      </w:r>
      <w:r>
        <w:rPr>
          <w:spacing w:val="-8"/>
        </w:rPr>
        <w:t>qualidade </w:t>
      </w:r>
      <w:r>
        <w:rPr>
          <w:spacing w:val="-4"/>
        </w:rPr>
        <w:t>da</w:t>
      </w:r>
      <w:r>
        <w:rPr>
          <w:spacing w:val="-11"/>
        </w:rPr>
        <w:t> </w:t>
      </w:r>
      <w:r>
        <w:rPr>
          <w:spacing w:val="-4"/>
        </w:rPr>
        <w:t>água</w:t>
      </w:r>
      <w:r>
        <w:rPr>
          <w:spacing w:val="-11"/>
        </w:rPr>
        <w:t> </w:t>
      </w:r>
      <w:r>
        <w:rPr>
          <w:spacing w:val="-4"/>
        </w:rPr>
        <w:t>e</w:t>
      </w:r>
      <w:r>
        <w:rPr>
          <w:spacing w:val="-11"/>
        </w:rPr>
        <w:t> </w:t>
      </w:r>
      <w:r>
        <w:rPr>
          <w:spacing w:val="-4"/>
        </w:rPr>
        <w:t>cooperação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Secretaria</w:t>
      </w:r>
      <w:r>
        <w:rPr>
          <w:spacing w:val="-16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Meio</w:t>
      </w:r>
      <w:r>
        <w:rPr>
          <w:spacing w:val="-13"/>
        </w:rPr>
        <w:t> </w:t>
      </w:r>
      <w:r>
        <w:rPr>
          <w:spacing w:val="-4"/>
        </w:rPr>
        <w:t>Ambiente.</w:t>
      </w:r>
    </w:p>
    <w:p>
      <w:pPr>
        <w:pStyle w:val="BodyText"/>
        <w:spacing w:line="360" w:lineRule="auto" w:before="119"/>
        <w:ind w:left="1645" w:right="939" w:firstLine="623"/>
        <w:jc w:val="both"/>
      </w:pPr>
      <w:r>
        <w:rPr/>
        <w:t>O objetivo das inspeções é monitorar estabelecimentos para garantir o </w:t>
      </w:r>
      <w:r>
        <w:rPr>
          <w:spacing w:val="-8"/>
        </w:rPr>
        <w:t>cumprimento dos padrões</w:t>
      </w:r>
      <w:r>
        <w:rPr/>
        <w:t> </w:t>
      </w:r>
      <w:r>
        <w:rPr>
          <w:spacing w:val="-8"/>
        </w:rPr>
        <w:t>sanitários exigidos,</w:t>
      </w:r>
      <w:r>
        <w:rPr/>
        <w:t> </w:t>
      </w:r>
      <w:r>
        <w:rPr>
          <w:spacing w:val="-8"/>
        </w:rPr>
        <w:t>seja</w:t>
      </w:r>
      <w:r>
        <w:rPr/>
        <w:t> </w:t>
      </w:r>
      <w:r>
        <w:rPr>
          <w:spacing w:val="-8"/>
        </w:rPr>
        <w:t>por meio de</w:t>
      </w:r>
      <w:r>
        <w:rPr/>
        <w:t> </w:t>
      </w:r>
      <w:r>
        <w:rPr>
          <w:spacing w:val="-8"/>
        </w:rPr>
        <w:t>denúncias ou</w:t>
      </w:r>
      <w:r>
        <w:rPr/>
        <w:t> </w:t>
      </w:r>
      <w:r>
        <w:rPr>
          <w:spacing w:val="-8"/>
        </w:rPr>
        <w:t>seguindo</w:t>
      </w:r>
      <w:r>
        <w:rPr/>
        <w:t> </w:t>
      </w:r>
      <w:r>
        <w:rPr>
          <w:spacing w:val="-8"/>
        </w:rPr>
        <w:t>o </w:t>
      </w:r>
      <w:r>
        <w:rPr>
          <w:spacing w:val="-12"/>
        </w:rPr>
        <w:t>cronograma</w:t>
      </w:r>
      <w:r>
        <w:rPr/>
        <w:t> </w:t>
      </w:r>
      <w:r>
        <w:rPr>
          <w:spacing w:val="-12"/>
        </w:rPr>
        <w:t>de</w:t>
      </w:r>
      <w:r>
        <w:rPr/>
        <w:t> </w:t>
      </w:r>
      <w:r>
        <w:rPr>
          <w:spacing w:val="-12"/>
        </w:rPr>
        <w:t>atendimentos</w:t>
      </w:r>
      <w:r>
        <w:rPr/>
        <w:t> </w:t>
      </w:r>
      <w:r>
        <w:rPr>
          <w:spacing w:val="-12"/>
        </w:rPr>
        <w:t>da</w:t>
      </w:r>
      <w:r>
        <w:rPr/>
        <w:t> </w:t>
      </w:r>
      <w:r>
        <w:rPr>
          <w:spacing w:val="-12"/>
        </w:rPr>
        <w:t>equipe.</w:t>
      </w:r>
      <w:r>
        <w:rPr/>
        <w:t> </w:t>
      </w:r>
      <w:r>
        <w:rPr>
          <w:spacing w:val="-12"/>
        </w:rPr>
        <w:t>Durante</w:t>
      </w:r>
      <w:r>
        <w:rPr/>
        <w:t> </w:t>
      </w:r>
      <w:r>
        <w:rPr>
          <w:spacing w:val="-12"/>
        </w:rPr>
        <w:t>as</w:t>
      </w:r>
      <w:r>
        <w:rPr/>
        <w:t> </w:t>
      </w:r>
      <w:r>
        <w:rPr>
          <w:spacing w:val="-12"/>
        </w:rPr>
        <w:t>inspe-</w:t>
      </w:r>
      <w:r>
        <w:rPr>
          <w:spacing w:val="-5"/>
        </w:rPr>
        <w:t> </w:t>
      </w:r>
      <w:r>
        <w:rPr>
          <w:spacing w:val="-12"/>
        </w:rPr>
        <w:t>ções,</w:t>
      </w:r>
      <w:r>
        <w:rPr/>
        <w:t> </w:t>
      </w:r>
      <w:r>
        <w:rPr>
          <w:spacing w:val="-12"/>
        </w:rPr>
        <w:t>qualquer</w:t>
      </w:r>
      <w:r>
        <w:rPr/>
        <w:t> </w:t>
      </w:r>
      <w:r>
        <w:rPr>
          <w:spacing w:val="-12"/>
        </w:rPr>
        <w:t>serviço</w:t>
      </w:r>
      <w:r>
        <w:rPr/>
        <w:t> </w:t>
      </w:r>
      <w:r>
        <w:rPr>
          <w:spacing w:val="-12"/>
        </w:rPr>
        <w:t>prestado </w:t>
      </w:r>
      <w:r>
        <w:rPr>
          <w:spacing w:val="-14"/>
        </w:rPr>
        <w:t>à</w:t>
      </w:r>
      <w:r>
        <w:rPr>
          <w:spacing w:val="1"/>
        </w:rPr>
        <w:t> </w:t>
      </w:r>
      <w:r>
        <w:rPr>
          <w:spacing w:val="-14"/>
        </w:rPr>
        <w:t>população,</w:t>
      </w:r>
      <w:r>
        <w:rPr/>
        <w:t> </w:t>
      </w:r>
      <w:r>
        <w:rPr>
          <w:spacing w:val="-14"/>
        </w:rPr>
        <w:t>como</w:t>
      </w:r>
      <w:r>
        <w:rPr/>
        <w:t> </w:t>
      </w:r>
      <w:r>
        <w:rPr>
          <w:spacing w:val="-14"/>
        </w:rPr>
        <w:t>clínicas,</w:t>
      </w:r>
      <w:r>
        <w:rPr>
          <w:spacing w:val="10"/>
        </w:rPr>
        <w:t> </w:t>
      </w:r>
      <w:r>
        <w:rPr>
          <w:spacing w:val="-14"/>
        </w:rPr>
        <w:t>farmácias,</w:t>
      </w:r>
      <w:r>
        <w:rPr>
          <w:spacing w:val="10"/>
        </w:rPr>
        <w:t> </w:t>
      </w:r>
      <w:r>
        <w:rPr>
          <w:spacing w:val="-14"/>
        </w:rPr>
        <w:t>dro-</w:t>
      </w:r>
      <w:r>
        <w:rPr>
          <w:spacing w:val="-3"/>
        </w:rPr>
        <w:t> </w:t>
      </w:r>
      <w:r>
        <w:rPr>
          <w:spacing w:val="-14"/>
        </w:rPr>
        <w:t>garias,</w:t>
      </w:r>
      <w:r>
        <w:rPr/>
        <w:t> </w:t>
      </w:r>
      <w:r>
        <w:rPr>
          <w:spacing w:val="-14"/>
        </w:rPr>
        <w:t>supermercados,</w:t>
      </w:r>
      <w:r>
        <w:rPr/>
        <w:t> </w:t>
      </w:r>
      <w:r>
        <w:rPr>
          <w:spacing w:val="-14"/>
        </w:rPr>
        <w:t>padarias</w:t>
      </w:r>
      <w:r>
        <w:rPr/>
        <w:t> </w:t>
      </w:r>
      <w:r>
        <w:rPr>
          <w:spacing w:val="-14"/>
        </w:rPr>
        <w:t>e</w:t>
      </w:r>
      <w:r>
        <w:rPr/>
        <w:t> </w:t>
      </w:r>
      <w:r>
        <w:rPr>
          <w:spacing w:val="-14"/>
        </w:rPr>
        <w:t>aviários,</w:t>
      </w:r>
      <w:r>
        <w:rPr/>
        <w:t> </w:t>
      </w:r>
      <w:r>
        <w:rPr>
          <w:spacing w:val="-14"/>
        </w:rPr>
        <w:t>deve </w:t>
      </w:r>
      <w:r>
        <w:rPr>
          <w:spacing w:val="-8"/>
        </w:rPr>
        <w:t>possuir</w:t>
      </w:r>
      <w:r>
        <w:rPr>
          <w:spacing w:val="-9"/>
        </w:rPr>
        <w:t> </w:t>
      </w:r>
      <w:r>
        <w:rPr>
          <w:spacing w:val="-8"/>
        </w:rPr>
        <w:t>os</w:t>
      </w:r>
      <w:r>
        <w:rPr>
          <w:spacing w:val="-9"/>
        </w:rPr>
        <w:t> </w:t>
      </w:r>
      <w:r>
        <w:rPr>
          <w:spacing w:val="-8"/>
        </w:rPr>
        <w:t>alvarás de</w:t>
      </w:r>
      <w:r>
        <w:rPr>
          <w:spacing w:val="-9"/>
        </w:rPr>
        <w:t> </w:t>
      </w:r>
      <w:r>
        <w:rPr>
          <w:spacing w:val="-8"/>
        </w:rPr>
        <w:t>fun-</w:t>
      </w:r>
      <w:r>
        <w:rPr>
          <w:spacing w:val="-9"/>
        </w:rPr>
        <w:t> </w:t>
      </w:r>
      <w:r>
        <w:rPr>
          <w:spacing w:val="-8"/>
        </w:rPr>
        <w:t>cionamento</w:t>
      </w:r>
      <w:r>
        <w:rPr>
          <w:spacing w:val="-9"/>
        </w:rPr>
        <w:t> </w:t>
      </w:r>
      <w:r>
        <w:rPr>
          <w:spacing w:val="-8"/>
        </w:rPr>
        <w:t>e da</w:t>
      </w:r>
      <w:r>
        <w:rPr>
          <w:spacing w:val="-9"/>
        </w:rPr>
        <w:t> </w:t>
      </w:r>
      <w:r>
        <w:rPr>
          <w:spacing w:val="-8"/>
        </w:rPr>
        <w:t>vigilância</w:t>
      </w:r>
      <w:r>
        <w:rPr>
          <w:spacing w:val="-9"/>
        </w:rPr>
        <w:t> </w:t>
      </w:r>
      <w:r>
        <w:rPr>
          <w:spacing w:val="-8"/>
        </w:rPr>
        <w:t>sanitária. Estabelecimentos que</w:t>
      </w:r>
      <w:r>
        <w:rPr>
          <w:spacing w:val="-7"/>
        </w:rPr>
        <w:t> </w:t>
      </w:r>
      <w:r>
        <w:rPr>
          <w:spacing w:val="-8"/>
        </w:rPr>
        <w:t>não </w:t>
      </w:r>
      <w:r>
        <w:rPr>
          <w:spacing w:val="-14"/>
        </w:rPr>
        <w:t>possuírem</w:t>
      </w:r>
      <w:r>
        <w:rPr>
          <w:spacing w:val="-3"/>
        </w:rPr>
        <w:t> </w:t>
      </w:r>
      <w:r>
        <w:rPr>
          <w:spacing w:val="-14"/>
        </w:rPr>
        <w:t>alvará,</w:t>
      </w:r>
      <w:r>
        <w:rPr>
          <w:spacing w:val="-3"/>
        </w:rPr>
        <w:t> </w:t>
      </w:r>
      <w:r>
        <w:rPr>
          <w:spacing w:val="-14"/>
        </w:rPr>
        <w:t>mas</w:t>
      </w:r>
      <w:r>
        <w:rPr>
          <w:spacing w:val="-2"/>
        </w:rPr>
        <w:t> </w:t>
      </w:r>
      <w:r>
        <w:rPr>
          <w:spacing w:val="-14"/>
        </w:rPr>
        <w:t>atenderem</w:t>
      </w:r>
      <w:r>
        <w:rPr>
          <w:spacing w:val="-3"/>
        </w:rPr>
        <w:t> </w:t>
      </w:r>
      <w:r>
        <w:rPr>
          <w:spacing w:val="-14"/>
        </w:rPr>
        <w:t>às</w:t>
      </w:r>
      <w:r>
        <w:rPr>
          <w:spacing w:val="-3"/>
        </w:rPr>
        <w:t> </w:t>
      </w:r>
      <w:r>
        <w:rPr>
          <w:spacing w:val="-14"/>
        </w:rPr>
        <w:t>normas</w:t>
      </w:r>
      <w:r>
        <w:rPr>
          <w:spacing w:val="-3"/>
        </w:rPr>
        <w:t> </w:t>
      </w:r>
      <w:r>
        <w:rPr>
          <w:spacing w:val="-14"/>
        </w:rPr>
        <w:t>sanitárias</w:t>
      </w:r>
      <w:r>
        <w:rPr>
          <w:spacing w:val="-2"/>
        </w:rPr>
        <w:t> </w:t>
      </w:r>
      <w:r>
        <w:rPr>
          <w:spacing w:val="-14"/>
        </w:rPr>
        <w:t>exigidas,</w:t>
      </w:r>
      <w:r>
        <w:rPr>
          <w:spacing w:val="-3"/>
        </w:rPr>
        <w:t> </w:t>
      </w:r>
      <w:r>
        <w:rPr>
          <w:spacing w:val="-14"/>
        </w:rPr>
        <w:t>poderão</w:t>
      </w:r>
      <w:r>
        <w:rPr>
          <w:spacing w:val="1"/>
        </w:rPr>
        <w:t> </w:t>
      </w:r>
      <w:r>
        <w:rPr>
          <w:spacing w:val="-14"/>
        </w:rPr>
        <w:t>ser</w:t>
      </w:r>
      <w:r>
        <w:rPr/>
        <w:t> </w:t>
      </w:r>
      <w:r>
        <w:rPr>
          <w:spacing w:val="-14"/>
        </w:rPr>
        <w:t>regulari-</w:t>
      </w:r>
      <w:r>
        <w:rPr>
          <w:spacing w:val="-3"/>
        </w:rPr>
        <w:t> </w:t>
      </w:r>
      <w:r>
        <w:rPr>
          <w:spacing w:val="-14"/>
        </w:rPr>
        <w:t>zados.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outro</w:t>
      </w:r>
      <w:r>
        <w:rPr>
          <w:spacing w:val="-9"/>
        </w:rPr>
        <w:t> </w:t>
      </w:r>
      <w:r>
        <w:rPr>
          <w:spacing w:val="-4"/>
        </w:rPr>
        <w:t>lado,</w:t>
      </w:r>
      <w:r>
        <w:rPr>
          <w:spacing w:val="-6"/>
        </w:rPr>
        <w:t> </w:t>
      </w:r>
      <w:r>
        <w:rPr>
          <w:spacing w:val="-4"/>
        </w:rPr>
        <w:t>aqueles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6"/>
        </w:rPr>
        <w:t> </w:t>
      </w:r>
      <w:r>
        <w:rPr>
          <w:spacing w:val="-4"/>
        </w:rPr>
        <w:t>negligenciarem</w:t>
      </w:r>
      <w:r>
        <w:rPr>
          <w:spacing w:val="-6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normas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oferecerem</w:t>
      </w:r>
      <w:r>
        <w:rPr>
          <w:spacing w:val="-13"/>
        </w:rPr>
        <w:t> </w:t>
      </w:r>
      <w:r>
        <w:rPr>
          <w:spacing w:val="-4"/>
        </w:rPr>
        <w:t>riscos</w:t>
      </w:r>
      <w:r>
        <w:rPr>
          <w:spacing w:val="-13"/>
        </w:rPr>
        <w:t> </w:t>
      </w:r>
      <w:r>
        <w:rPr>
          <w:spacing w:val="-4"/>
        </w:rPr>
        <w:t>à</w:t>
      </w:r>
      <w:r>
        <w:rPr>
          <w:spacing w:val="-12"/>
        </w:rPr>
        <w:t> </w:t>
      </w:r>
      <w:r>
        <w:rPr>
          <w:spacing w:val="-4"/>
        </w:rPr>
        <w:t>saúde</w:t>
      </w:r>
      <w:r>
        <w:rPr>
          <w:spacing w:val="-13"/>
        </w:rPr>
        <w:t> </w:t>
      </w:r>
      <w:r>
        <w:rPr>
          <w:spacing w:val="-4"/>
        </w:rPr>
        <w:t>da população</w:t>
      </w:r>
      <w:r>
        <w:rPr>
          <w:spacing w:val="-17"/>
        </w:rPr>
        <w:t> </w:t>
      </w:r>
      <w:r>
        <w:rPr>
          <w:spacing w:val="-4"/>
        </w:rPr>
        <w:t>estarão</w:t>
      </w:r>
      <w:r>
        <w:rPr>
          <w:spacing w:val="-11"/>
        </w:rPr>
        <w:t> </w:t>
      </w:r>
      <w:r>
        <w:rPr>
          <w:spacing w:val="-4"/>
        </w:rPr>
        <w:t>sujeitos</w:t>
      </w:r>
      <w:r>
        <w:rPr>
          <w:spacing w:val="-13"/>
        </w:rPr>
        <w:t> </w:t>
      </w:r>
      <w:r>
        <w:rPr>
          <w:spacing w:val="-4"/>
        </w:rPr>
        <w:t>à</w:t>
      </w:r>
      <w:r>
        <w:rPr>
          <w:spacing w:val="-13"/>
        </w:rPr>
        <w:t> </w:t>
      </w:r>
      <w:r>
        <w:rPr>
          <w:spacing w:val="-4"/>
        </w:rPr>
        <w:t>interdição</w:t>
      </w:r>
    </w:p>
    <w:p>
      <w:pPr>
        <w:pStyle w:val="BodyText"/>
        <w:spacing w:line="360" w:lineRule="auto" w:before="121"/>
        <w:ind w:left="1645" w:right="937" w:firstLine="623"/>
        <w:jc w:val="both"/>
      </w:pPr>
      <w:r>
        <w:rPr>
          <w:spacing w:val="-8"/>
        </w:rPr>
        <w:t>No âmbito</w:t>
      </w:r>
      <w:r>
        <w:rPr>
          <w:spacing w:val="-4"/>
        </w:rPr>
        <w:t> </w:t>
      </w:r>
      <w:r>
        <w:rPr>
          <w:spacing w:val="-8"/>
        </w:rPr>
        <w:t>do</w:t>
      </w:r>
      <w:r>
        <w:rPr>
          <w:spacing w:val="-4"/>
        </w:rPr>
        <w:t> </w:t>
      </w:r>
      <w:r>
        <w:rPr>
          <w:spacing w:val="-8"/>
        </w:rPr>
        <w:t>controle de</w:t>
      </w:r>
      <w:r>
        <w:rPr>
          <w:spacing w:val="-4"/>
        </w:rPr>
        <w:t> </w:t>
      </w:r>
      <w:r>
        <w:rPr>
          <w:spacing w:val="-8"/>
        </w:rPr>
        <w:t>zoonoses, a profilaxia da</w:t>
      </w:r>
      <w:r>
        <w:rPr>
          <w:spacing w:val="-4"/>
        </w:rPr>
        <w:t> </w:t>
      </w:r>
      <w:r>
        <w:rPr>
          <w:spacing w:val="-8"/>
        </w:rPr>
        <w:t>raiva</w:t>
      </w:r>
      <w:r>
        <w:rPr>
          <w:spacing w:val="-4"/>
        </w:rPr>
        <w:t> </w:t>
      </w:r>
      <w:r>
        <w:rPr>
          <w:spacing w:val="-8"/>
        </w:rPr>
        <w:t>canina e felina é</w:t>
      </w:r>
      <w:r>
        <w:rPr>
          <w:spacing w:val="-2"/>
        </w:rPr>
        <w:t> </w:t>
      </w:r>
      <w:r>
        <w:rPr>
          <w:spacing w:val="-8"/>
        </w:rPr>
        <w:t>garantida </w:t>
      </w:r>
      <w:r>
        <w:rPr>
          <w:spacing w:val="-16"/>
        </w:rPr>
        <w:t>por</w:t>
      </w:r>
      <w:r>
        <w:rPr>
          <w:spacing w:val="-1"/>
        </w:rPr>
        <w:t> </w:t>
      </w:r>
      <w:r>
        <w:rPr>
          <w:spacing w:val="-16"/>
        </w:rPr>
        <w:t>meio</w:t>
      </w:r>
      <w:r>
        <w:rPr>
          <w:spacing w:val="-1"/>
        </w:rPr>
        <w:t> </w:t>
      </w:r>
      <w:r>
        <w:rPr>
          <w:spacing w:val="-16"/>
        </w:rPr>
        <w:t>da</w:t>
      </w:r>
      <w:r>
        <w:rPr/>
        <w:t> </w:t>
      </w:r>
      <w:r>
        <w:rPr>
          <w:spacing w:val="-16"/>
        </w:rPr>
        <w:t>realização</w:t>
      </w:r>
      <w:r>
        <w:rPr>
          <w:spacing w:val="-1"/>
        </w:rPr>
        <w:t> </w:t>
      </w:r>
      <w:r>
        <w:rPr>
          <w:spacing w:val="-16"/>
        </w:rPr>
        <w:t>de</w:t>
      </w:r>
      <w:r>
        <w:rPr>
          <w:spacing w:val="-1"/>
        </w:rPr>
        <w:t> </w:t>
      </w:r>
      <w:r>
        <w:rPr>
          <w:spacing w:val="-16"/>
        </w:rPr>
        <w:t>campanhas</w:t>
      </w:r>
      <w:r>
        <w:rPr>
          <w:spacing w:val="-1"/>
        </w:rPr>
        <w:t> </w:t>
      </w:r>
      <w:r>
        <w:rPr>
          <w:spacing w:val="-16"/>
        </w:rPr>
        <w:t>anuias</w:t>
      </w:r>
      <w:r>
        <w:rPr/>
        <w:t> </w:t>
      </w:r>
      <w:r>
        <w:rPr>
          <w:spacing w:val="-16"/>
        </w:rPr>
        <w:t>de</w:t>
      </w:r>
      <w:r>
        <w:rPr>
          <w:spacing w:val="2"/>
        </w:rPr>
        <w:t> </w:t>
      </w:r>
      <w:r>
        <w:rPr>
          <w:spacing w:val="-16"/>
        </w:rPr>
        <w:t>vacinação,</w:t>
      </w:r>
      <w:r>
        <w:rPr>
          <w:spacing w:val="4"/>
        </w:rPr>
        <w:t> </w:t>
      </w:r>
      <w:r>
        <w:rPr>
          <w:spacing w:val="-16"/>
        </w:rPr>
        <w:t>assegurando</w:t>
      </w:r>
      <w:r>
        <w:rPr>
          <w:spacing w:val="-1"/>
        </w:rPr>
        <w:t> </w:t>
      </w:r>
      <w:r>
        <w:rPr>
          <w:spacing w:val="-16"/>
        </w:rPr>
        <w:t>o</w:t>
      </w:r>
      <w:r>
        <w:rPr>
          <w:spacing w:val="9"/>
        </w:rPr>
        <w:t> </w:t>
      </w:r>
      <w:r>
        <w:rPr>
          <w:spacing w:val="-16"/>
        </w:rPr>
        <w:t>controle</w:t>
      </w:r>
      <w:r>
        <w:rPr>
          <w:spacing w:val="8"/>
        </w:rPr>
        <w:t> </w:t>
      </w:r>
      <w:r>
        <w:rPr>
          <w:spacing w:val="-16"/>
        </w:rPr>
        <w:t>efetivo</w:t>
      </w:r>
      <w:r>
        <w:rPr>
          <w:spacing w:val="4"/>
        </w:rPr>
        <w:t> </w:t>
      </w:r>
      <w:r>
        <w:rPr>
          <w:spacing w:val="-16"/>
        </w:rPr>
        <w:t>da </w:t>
      </w:r>
      <w:r>
        <w:rPr>
          <w:spacing w:val="-12"/>
        </w:rPr>
        <w:t>raiva</w:t>
      </w:r>
      <w:r>
        <w:rPr>
          <w:spacing w:val="-1"/>
        </w:rPr>
        <w:t> </w:t>
      </w:r>
      <w:r>
        <w:rPr>
          <w:spacing w:val="-12"/>
        </w:rPr>
        <w:t>animal,</w:t>
      </w:r>
      <w:r>
        <w:rPr>
          <w:spacing w:val="-1"/>
        </w:rPr>
        <w:t> </w:t>
      </w:r>
      <w:r>
        <w:rPr>
          <w:spacing w:val="-12"/>
        </w:rPr>
        <w:t>especialmente</w:t>
      </w:r>
      <w:r>
        <w:rPr/>
        <w:t> </w:t>
      </w:r>
      <w:r>
        <w:rPr>
          <w:spacing w:val="-12"/>
        </w:rPr>
        <w:t>em</w:t>
      </w:r>
      <w:r>
        <w:rPr/>
        <w:t> </w:t>
      </w:r>
      <w:r>
        <w:rPr>
          <w:spacing w:val="-12"/>
        </w:rPr>
        <w:t>cães</w:t>
      </w:r>
      <w:r>
        <w:rPr>
          <w:spacing w:val="-2"/>
        </w:rPr>
        <w:t> </w:t>
      </w:r>
      <w:r>
        <w:rPr>
          <w:spacing w:val="-12"/>
        </w:rPr>
        <w:t>e</w:t>
      </w:r>
      <w:r>
        <w:rPr/>
        <w:t> </w:t>
      </w:r>
      <w:r>
        <w:rPr>
          <w:spacing w:val="-12"/>
        </w:rPr>
        <w:t>gatos</w:t>
      </w:r>
      <w:r>
        <w:rPr>
          <w:spacing w:val="-1"/>
        </w:rPr>
        <w:t> </w:t>
      </w:r>
      <w:r>
        <w:rPr>
          <w:spacing w:val="-12"/>
        </w:rPr>
        <w:t>no</w:t>
      </w:r>
      <w:r>
        <w:rPr>
          <w:spacing w:val="-1"/>
        </w:rPr>
        <w:t> </w:t>
      </w:r>
      <w:r>
        <w:rPr>
          <w:spacing w:val="-12"/>
        </w:rPr>
        <w:t>território</w:t>
      </w:r>
      <w:r>
        <w:rPr/>
        <w:t> </w:t>
      </w:r>
      <w:r>
        <w:rPr>
          <w:spacing w:val="-12"/>
        </w:rPr>
        <w:t>municipal.</w:t>
      </w:r>
      <w:r>
        <w:rPr/>
        <w:t> </w:t>
      </w:r>
      <w:r>
        <w:rPr>
          <w:spacing w:val="-12"/>
        </w:rPr>
        <w:t>A</w:t>
      </w:r>
      <w:r>
        <w:rPr/>
        <w:t> </w:t>
      </w:r>
      <w:r>
        <w:rPr>
          <w:spacing w:val="-12"/>
        </w:rPr>
        <w:t>vacinação</w:t>
      </w:r>
      <w:r>
        <w:rPr/>
        <w:t> </w:t>
      </w:r>
      <w:r>
        <w:rPr>
          <w:spacing w:val="-12"/>
        </w:rPr>
        <w:t>antirrábica </w:t>
      </w:r>
      <w:r>
        <w:rPr>
          <w:spacing w:val="-14"/>
        </w:rPr>
        <w:t>é</w:t>
      </w:r>
      <w:r>
        <w:rPr>
          <w:spacing w:val="-3"/>
        </w:rPr>
        <w:t> </w:t>
      </w:r>
      <w:r>
        <w:rPr>
          <w:spacing w:val="-14"/>
        </w:rPr>
        <w:t>a</w:t>
      </w:r>
      <w:r>
        <w:rPr/>
        <w:t> </w:t>
      </w:r>
      <w:r>
        <w:rPr>
          <w:spacing w:val="-14"/>
        </w:rPr>
        <w:t>medida</w:t>
      </w:r>
      <w:r>
        <w:rPr>
          <w:spacing w:val="7"/>
        </w:rPr>
        <w:t> </w:t>
      </w:r>
      <w:r>
        <w:rPr>
          <w:spacing w:val="-14"/>
        </w:rPr>
        <w:t>mais</w:t>
      </w:r>
      <w:r>
        <w:rPr>
          <w:spacing w:val="8"/>
        </w:rPr>
        <w:t> </w:t>
      </w:r>
      <w:r>
        <w:rPr>
          <w:spacing w:val="-14"/>
        </w:rPr>
        <w:t>eficaz</w:t>
      </w:r>
      <w:r>
        <w:rPr/>
        <w:t> </w:t>
      </w:r>
      <w:r>
        <w:rPr>
          <w:spacing w:val="-14"/>
        </w:rPr>
        <w:t>para</w:t>
      </w:r>
      <w:r>
        <w:rPr>
          <w:spacing w:val="9"/>
        </w:rPr>
        <w:t> </w:t>
      </w:r>
      <w:r>
        <w:rPr>
          <w:spacing w:val="-14"/>
        </w:rPr>
        <w:t>conter</w:t>
      </w:r>
      <w:r>
        <w:rPr>
          <w:spacing w:val="-3"/>
        </w:rPr>
        <w:t> </w:t>
      </w:r>
      <w:r>
        <w:rPr>
          <w:spacing w:val="-14"/>
        </w:rPr>
        <w:t>a</w:t>
      </w:r>
      <w:r>
        <w:rPr>
          <w:spacing w:val="7"/>
        </w:rPr>
        <w:t> </w:t>
      </w:r>
      <w:r>
        <w:rPr>
          <w:spacing w:val="-14"/>
        </w:rPr>
        <w:t>circulação</w:t>
      </w:r>
      <w:r>
        <w:rPr/>
        <w:t> </w:t>
      </w:r>
      <w:r>
        <w:rPr>
          <w:spacing w:val="-14"/>
        </w:rPr>
        <w:t>do</w:t>
      </w:r>
      <w:r>
        <w:rPr>
          <w:spacing w:val="7"/>
        </w:rPr>
        <w:t> </w:t>
      </w:r>
      <w:r>
        <w:rPr>
          <w:spacing w:val="-14"/>
        </w:rPr>
        <w:t>vírus</w:t>
      </w:r>
      <w:r>
        <w:rPr/>
        <w:t> </w:t>
      </w:r>
      <w:r>
        <w:rPr>
          <w:spacing w:val="-14"/>
        </w:rPr>
        <w:t>rábico</w:t>
      </w:r>
      <w:r>
        <w:rPr/>
        <w:t> </w:t>
      </w:r>
      <w:r>
        <w:rPr>
          <w:spacing w:val="-14"/>
        </w:rPr>
        <w:t>nessas</w:t>
      </w:r>
      <w:r>
        <w:rPr/>
        <w:t> </w:t>
      </w:r>
      <w:r>
        <w:rPr>
          <w:spacing w:val="-14"/>
        </w:rPr>
        <w:t>espécies,</w:t>
      </w:r>
      <w:r>
        <w:rPr/>
        <w:t> </w:t>
      </w:r>
      <w:r>
        <w:rPr>
          <w:spacing w:val="-14"/>
        </w:rPr>
        <w:t>prevenindo </w:t>
      </w:r>
      <w:r>
        <w:rPr>
          <w:spacing w:val="-6"/>
        </w:rPr>
        <w:t>uma</w:t>
      </w:r>
      <w:r>
        <w:rPr>
          <w:spacing w:val="-11"/>
        </w:rPr>
        <w:t> </w:t>
      </w:r>
      <w:r>
        <w:rPr>
          <w:spacing w:val="-6"/>
        </w:rPr>
        <w:t>doença</w:t>
      </w:r>
      <w:r>
        <w:rPr>
          <w:spacing w:val="-11"/>
        </w:rPr>
        <w:t> </w:t>
      </w:r>
      <w:r>
        <w:rPr>
          <w:spacing w:val="-6"/>
        </w:rPr>
        <w:t>infecciosa</w:t>
      </w:r>
      <w:r>
        <w:rPr>
          <w:spacing w:val="-10"/>
        </w:rPr>
        <w:t> </w:t>
      </w:r>
      <w:r>
        <w:rPr>
          <w:spacing w:val="-6"/>
        </w:rPr>
        <w:t>viral</w:t>
      </w:r>
      <w:r>
        <w:rPr>
          <w:spacing w:val="-11"/>
        </w:rPr>
        <w:t> </w:t>
      </w:r>
      <w:r>
        <w:rPr>
          <w:spacing w:val="-6"/>
        </w:rPr>
        <w:t>aguda</w:t>
      </w:r>
      <w:r>
        <w:rPr>
          <w:spacing w:val="-11"/>
        </w:rPr>
        <w:t> </w:t>
      </w:r>
      <w:r>
        <w:rPr>
          <w:spacing w:val="-6"/>
        </w:rPr>
        <w:t>grave</w:t>
      </w:r>
      <w:r>
        <w:rPr>
          <w:spacing w:val="-11"/>
        </w:rPr>
        <w:t> </w:t>
      </w:r>
      <w:r>
        <w:rPr>
          <w:spacing w:val="-6"/>
        </w:rPr>
        <w:t>que</w:t>
      </w:r>
      <w:r>
        <w:rPr>
          <w:spacing w:val="-10"/>
        </w:rPr>
        <w:t> </w:t>
      </w:r>
      <w:r>
        <w:rPr>
          <w:spacing w:val="-6"/>
        </w:rPr>
        <w:t>afeta</w:t>
      </w:r>
      <w:r>
        <w:rPr>
          <w:spacing w:val="-11"/>
        </w:rPr>
        <w:t> </w:t>
      </w: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sistema</w:t>
      </w:r>
      <w:r>
        <w:rPr>
          <w:spacing w:val="-10"/>
        </w:rPr>
        <w:t> </w:t>
      </w:r>
      <w:r>
        <w:rPr>
          <w:spacing w:val="-6"/>
        </w:rPr>
        <w:t>nervoso</w:t>
      </w:r>
      <w:r>
        <w:rPr>
          <w:spacing w:val="-11"/>
        </w:rPr>
        <w:t> </w:t>
      </w:r>
      <w:r>
        <w:rPr>
          <w:spacing w:val="-6"/>
        </w:rPr>
        <w:t>central.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meta</w:t>
      </w:r>
      <w:r>
        <w:rPr>
          <w:spacing w:val="-11"/>
        </w:rPr>
        <w:t> </w:t>
      </w:r>
      <w:r>
        <w:rPr>
          <w:spacing w:val="-6"/>
        </w:rPr>
        <w:t>de </w:t>
      </w:r>
      <w:r>
        <w:rPr>
          <w:spacing w:val="-10"/>
        </w:rPr>
        <w:t>cobertura</w:t>
      </w:r>
      <w:r>
        <w:rPr>
          <w:spacing w:val="-7"/>
        </w:rPr>
        <w:t> </w:t>
      </w:r>
      <w:r>
        <w:rPr>
          <w:spacing w:val="-10"/>
        </w:rPr>
        <w:t>vacinal</w:t>
      </w:r>
      <w:r>
        <w:rPr>
          <w:spacing w:val="-7"/>
        </w:rPr>
        <w:t> </w:t>
      </w:r>
      <w:r>
        <w:rPr>
          <w:spacing w:val="-10"/>
        </w:rPr>
        <w:t>corresponde</w:t>
      </w:r>
      <w:r>
        <w:rPr>
          <w:spacing w:val="-6"/>
        </w:rPr>
        <w:t> </w:t>
      </w:r>
      <w:r>
        <w:rPr>
          <w:spacing w:val="-10"/>
        </w:rPr>
        <w:t>a</w:t>
      </w:r>
      <w:r>
        <w:rPr>
          <w:spacing w:val="-6"/>
        </w:rPr>
        <w:t> </w:t>
      </w:r>
      <w:r>
        <w:rPr>
          <w:spacing w:val="-10"/>
        </w:rPr>
        <w:t>pelo</w:t>
      </w:r>
      <w:r>
        <w:rPr>
          <w:spacing w:val="-6"/>
        </w:rPr>
        <w:t> </w:t>
      </w:r>
      <w:r>
        <w:rPr>
          <w:spacing w:val="-10"/>
        </w:rPr>
        <w:t>menos</w:t>
      </w:r>
      <w:r>
        <w:rPr>
          <w:spacing w:val="-5"/>
        </w:rPr>
        <w:t> </w:t>
      </w:r>
      <w:r>
        <w:rPr>
          <w:spacing w:val="-10"/>
        </w:rPr>
        <w:t>80%</w:t>
      </w:r>
      <w:r>
        <w:rPr>
          <w:spacing w:val="-4"/>
        </w:rPr>
        <w:t> </w:t>
      </w:r>
      <w:r>
        <w:rPr>
          <w:spacing w:val="-10"/>
        </w:rPr>
        <w:t>da</w:t>
      </w:r>
      <w:r>
        <w:rPr>
          <w:spacing w:val="-6"/>
        </w:rPr>
        <w:t> </w:t>
      </w:r>
      <w:r>
        <w:rPr>
          <w:spacing w:val="-10"/>
        </w:rPr>
        <w:t>população</w:t>
      </w:r>
      <w:r>
        <w:rPr>
          <w:spacing w:val="-6"/>
        </w:rPr>
        <w:t> </w:t>
      </w:r>
      <w:r>
        <w:rPr>
          <w:spacing w:val="-10"/>
        </w:rPr>
        <w:t>estimada</w:t>
      </w:r>
      <w:r>
        <w:rPr>
          <w:spacing w:val="-7"/>
        </w:rPr>
        <w:t> </w:t>
      </w:r>
      <w:r>
        <w:rPr>
          <w:spacing w:val="-10"/>
        </w:rPr>
        <w:t>de</w:t>
      </w:r>
      <w:r>
        <w:rPr>
          <w:spacing w:val="-6"/>
        </w:rPr>
        <w:t> </w:t>
      </w:r>
      <w:r>
        <w:rPr>
          <w:spacing w:val="-10"/>
        </w:rPr>
        <w:t>cães</w:t>
      </w:r>
      <w:r>
        <w:rPr>
          <w:spacing w:val="-7"/>
        </w:rPr>
        <w:t> </w:t>
      </w:r>
      <w:r>
        <w:rPr>
          <w:spacing w:val="-10"/>
        </w:rPr>
        <w:t>e</w:t>
      </w:r>
      <w:r>
        <w:rPr>
          <w:spacing w:val="-7"/>
        </w:rPr>
        <w:t> </w:t>
      </w:r>
      <w:r>
        <w:rPr>
          <w:spacing w:val="-10"/>
        </w:rPr>
        <w:t>gatos. </w:t>
      </w:r>
      <w:r>
        <w:rPr>
          <w:spacing w:val="-12"/>
        </w:rPr>
        <w:t>No</w:t>
      </w:r>
      <w:r>
        <w:rPr>
          <w:spacing w:val="-5"/>
        </w:rPr>
        <w:t> </w:t>
      </w:r>
      <w:r>
        <w:rPr>
          <w:spacing w:val="-12"/>
        </w:rPr>
        <w:t>município</w:t>
      </w:r>
      <w:r>
        <w:rPr>
          <w:spacing w:val="-5"/>
        </w:rPr>
        <w:t> </w:t>
      </w:r>
      <w:r>
        <w:rPr>
          <w:spacing w:val="-12"/>
        </w:rPr>
        <w:t>de</w:t>
      </w:r>
      <w:r>
        <w:rPr>
          <w:spacing w:val="-4"/>
        </w:rPr>
        <w:t> </w:t>
      </w:r>
      <w:r>
        <w:rPr>
          <w:spacing w:val="-12"/>
        </w:rPr>
        <w:t>Campo</w:t>
      </w:r>
      <w:r>
        <w:rPr>
          <w:spacing w:val="-5"/>
        </w:rPr>
        <w:t> </w:t>
      </w:r>
      <w:r>
        <w:rPr>
          <w:spacing w:val="-12"/>
        </w:rPr>
        <w:t>Alegre,</w:t>
      </w:r>
      <w:r>
        <w:rPr>
          <w:spacing w:val="-3"/>
        </w:rPr>
        <w:t> </w:t>
      </w:r>
      <w:r>
        <w:rPr>
          <w:spacing w:val="-12"/>
        </w:rPr>
        <w:t>a</w:t>
      </w:r>
      <w:r>
        <w:rPr>
          <w:spacing w:val="3"/>
        </w:rPr>
        <w:t> </w:t>
      </w:r>
      <w:r>
        <w:rPr>
          <w:spacing w:val="-12"/>
        </w:rPr>
        <w:t>população</w:t>
      </w:r>
      <w:r>
        <w:rPr>
          <w:spacing w:val="-2"/>
        </w:rPr>
        <w:t> </w:t>
      </w:r>
      <w:r>
        <w:rPr>
          <w:spacing w:val="-12"/>
        </w:rPr>
        <w:t>estimada</w:t>
      </w:r>
      <w:r>
        <w:rPr>
          <w:spacing w:val="2"/>
        </w:rPr>
        <w:t> </w:t>
      </w:r>
      <w:r>
        <w:rPr>
          <w:spacing w:val="-12"/>
        </w:rPr>
        <w:t>de</w:t>
      </w:r>
      <w:r>
        <w:rPr>
          <w:spacing w:val="-5"/>
        </w:rPr>
        <w:t> </w:t>
      </w:r>
      <w:r>
        <w:rPr>
          <w:spacing w:val="-12"/>
        </w:rPr>
        <w:t>animais</w:t>
      </w:r>
      <w:r>
        <w:rPr>
          <w:spacing w:val="-5"/>
        </w:rPr>
        <w:t> </w:t>
      </w:r>
      <w:r>
        <w:rPr>
          <w:spacing w:val="-12"/>
        </w:rPr>
        <w:t>é</w:t>
      </w:r>
      <w:r>
        <w:rPr>
          <w:spacing w:val="-4"/>
        </w:rPr>
        <w:t> </w:t>
      </w:r>
      <w:r>
        <w:rPr>
          <w:spacing w:val="-12"/>
        </w:rPr>
        <w:t>de</w:t>
      </w:r>
      <w:r>
        <w:rPr>
          <w:spacing w:val="-5"/>
        </w:rPr>
        <w:t> </w:t>
      </w:r>
      <w:r>
        <w:rPr>
          <w:spacing w:val="-12"/>
        </w:rPr>
        <w:t>2.500</w:t>
      </w:r>
      <w:r>
        <w:rPr>
          <w:spacing w:val="-5"/>
        </w:rPr>
        <w:t> </w:t>
      </w:r>
      <w:r>
        <w:rPr>
          <w:spacing w:val="-12"/>
        </w:rPr>
        <w:t>gatos</w:t>
      </w:r>
      <w:r>
        <w:rPr>
          <w:spacing w:val="-5"/>
        </w:rPr>
        <w:t> </w:t>
      </w:r>
      <w:r>
        <w:rPr>
          <w:spacing w:val="-12"/>
        </w:rPr>
        <w:t>e</w:t>
      </w:r>
      <w:r>
        <w:rPr>
          <w:spacing w:val="-4"/>
        </w:rPr>
        <w:t> </w:t>
      </w:r>
      <w:r>
        <w:rPr>
          <w:spacing w:val="-12"/>
        </w:rPr>
        <w:t>5.443 </w:t>
      </w:r>
      <w:r>
        <w:rPr>
          <w:spacing w:val="-4"/>
        </w:rPr>
        <w:t>cachorros,</w:t>
      </w:r>
      <w:r>
        <w:rPr>
          <w:spacing w:val="-24"/>
        </w:rPr>
        <w:t> </w:t>
      </w:r>
      <w:r>
        <w:rPr>
          <w:spacing w:val="-4"/>
        </w:rPr>
        <w:t>totalizando</w:t>
      </w:r>
      <w:r>
        <w:rPr>
          <w:spacing w:val="-25"/>
        </w:rPr>
        <w:t> </w:t>
      </w:r>
      <w:r>
        <w:rPr>
          <w:spacing w:val="-4"/>
        </w:rPr>
        <w:t>7.943</w:t>
      </w:r>
      <w:r>
        <w:rPr>
          <w:spacing w:val="-23"/>
        </w:rPr>
        <w:t> </w:t>
      </w:r>
      <w:r>
        <w:rPr>
          <w:spacing w:val="-4"/>
        </w:rPr>
        <w:t>animais.</w:t>
      </w:r>
    </w:p>
    <w:p>
      <w:pPr>
        <w:pStyle w:val="BodyText"/>
        <w:spacing w:line="360" w:lineRule="auto" w:before="120"/>
        <w:ind w:left="1645" w:right="958" w:firstLine="623"/>
        <w:jc w:val="both"/>
      </w:pP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Campanha</w:t>
      </w:r>
      <w:r>
        <w:rPr>
          <w:spacing w:val="-10"/>
        </w:rPr>
        <w:t> </w:t>
      </w:r>
      <w:r>
        <w:rPr>
          <w:spacing w:val="-6"/>
        </w:rPr>
        <w:t>Antirrábica</w:t>
      </w:r>
      <w:r>
        <w:rPr>
          <w:spacing w:val="-7"/>
        </w:rPr>
        <w:t> </w:t>
      </w:r>
      <w:r>
        <w:rPr>
          <w:spacing w:val="-6"/>
        </w:rPr>
        <w:t>vem</w:t>
      </w:r>
      <w:r>
        <w:rPr>
          <w:spacing w:val="-7"/>
        </w:rPr>
        <w:t> </w:t>
      </w:r>
      <w:r>
        <w:rPr>
          <w:spacing w:val="-6"/>
        </w:rPr>
        <w:t>sendo</w:t>
      </w:r>
      <w:r>
        <w:rPr>
          <w:spacing w:val="-10"/>
        </w:rPr>
        <w:t> </w:t>
      </w:r>
      <w:r>
        <w:rPr>
          <w:spacing w:val="-6"/>
        </w:rPr>
        <w:t>realizada</w:t>
      </w:r>
      <w:r>
        <w:rPr>
          <w:spacing w:val="-10"/>
        </w:rPr>
        <w:t> </w:t>
      </w:r>
      <w:r>
        <w:rPr>
          <w:spacing w:val="-6"/>
        </w:rPr>
        <w:t>anualmete</w:t>
      </w:r>
      <w:r>
        <w:rPr>
          <w:spacing w:val="-10"/>
        </w:rPr>
        <w:t> </w:t>
      </w:r>
      <w:r>
        <w:rPr>
          <w:spacing w:val="-6"/>
        </w:rPr>
        <w:t>no</w:t>
      </w:r>
      <w:r>
        <w:rPr>
          <w:spacing w:val="-10"/>
        </w:rPr>
        <w:t> </w:t>
      </w:r>
      <w:r>
        <w:rPr>
          <w:spacing w:val="-6"/>
        </w:rPr>
        <w:t>município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Campó </w:t>
      </w:r>
      <w:r>
        <w:rPr>
          <w:spacing w:val="-4"/>
        </w:rPr>
        <w:t>Alegre</w:t>
      </w:r>
      <w:r>
        <w:rPr>
          <w:spacing w:val="-16"/>
        </w:rPr>
        <w:t> </w:t>
      </w:r>
      <w:r>
        <w:rPr>
          <w:spacing w:val="-4"/>
        </w:rPr>
        <w:t>com</w:t>
      </w:r>
      <w:r>
        <w:rPr>
          <w:spacing w:val="-15"/>
        </w:rPr>
        <w:t> </w:t>
      </w:r>
      <w:r>
        <w:rPr>
          <w:spacing w:val="-4"/>
        </w:rPr>
        <w:t>o</w:t>
      </w:r>
      <w:r>
        <w:rPr>
          <w:spacing w:val="-16"/>
        </w:rPr>
        <w:t> </w:t>
      </w:r>
      <w:r>
        <w:rPr>
          <w:spacing w:val="-4"/>
        </w:rPr>
        <w:t>alcance</w:t>
      </w:r>
      <w:r>
        <w:rPr>
          <w:spacing w:val="-16"/>
        </w:rPr>
        <w:t> </w:t>
      </w:r>
      <w:r>
        <w:rPr>
          <w:spacing w:val="-4"/>
        </w:rPr>
        <w:t>da</w:t>
      </w:r>
      <w:r>
        <w:rPr>
          <w:spacing w:val="-16"/>
        </w:rPr>
        <w:t> </w:t>
      </w:r>
      <w:r>
        <w:rPr>
          <w:spacing w:val="-4"/>
        </w:rPr>
        <w:t>meta</w:t>
      </w:r>
      <w:r>
        <w:rPr>
          <w:spacing w:val="-18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80%</w:t>
      </w:r>
      <w:r>
        <w:rPr>
          <w:spacing w:val="-17"/>
        </w:rPr>
        <w:t> </w:t>
      </w:r>
      <w:r>
        <w:rPr>
          <w:spacing w:val="-4"/>
        </w:rPr>
        <w:t>estabelecida</w:t>
      </w:r>
      <w:r>
        <w:rPr>
          <w:spacing w:val="-16"/>
        </w:rPr>
        <w:t> </w:t>
      </w:r>
      <w:r>
        <w:rPr>
          <w:spacing w:val="-4"/>
        </w:rPr>
        <w:t>pelo</w:t>
      </w:r>
      <w:r>
        <w:rPr>
          <w:spacing w:val="-13"/>
        </w:rPr>
        <w:t> </w:t>
      </w:r>
      <w:r>
        <w:rPr>
          <w:spacing w:val="-4"/>
        </w:rPr>
        <w:t>Ministério</w:t>
      </w:r>
      <w:r>
        <w:rPr>
          <w:spacing w:val="-16"/>
        </w:rPr>
        <w:t> </w:t>
      </w:r>
      <w:r>
        <w:rPr>
          <w:spacing w:val="-4"/>
        </w:rPr>
        <w:t>da</w:t>
      </w:r>
      <w:r>
        <w:rPr>
          <w:spacing w:val="-16"/>
        </w:rPr>
        <w:t> </w:t>
      </w:r>
      <w:r>
        <w:rPr>
          <w:spacing w:val="-4"/>
        </w:rPr>
        <w:t>Saúde.</w:t>
      </w:r>
    </w:p>
    <w:p>
      <w:pPr>
        <w:pStyle w:val="BodyText"/>
        <w:spacing w:line="360" w:lineRule="auto" w:before="120"/>
        <w:ind w:left="1561" w:right="834" w:firstLine="707"/>
        <w:jc w:val="both"/>
      </w:pPr>
      <w:r>
        <w:rPr>
          <w:spacing w:val="-10"/>
        </w:rPr>
        <w:t>Segue</w:t>
      </w:r>
      <w:r>
        <w:rPr>
          <w:spacing w:val="-7"/>
        </w:rPr>
        <w:t> </w:t>
      </w:r>
      <w:r>
        <w:rPr>
          <w:spacing w:val="-10"/>
        </w:rPr>
        <w:t>abaixo</w:t>
      </w:r>
      <w:r>
        <w:rPr>
          <w:spacing w:val="-3"/>
        </w:rPr>
        <w:t> </w:t>
      </w:r>
      <w:r>
        <w:rPr>
          <w:spacing w:val="-10"/>
        </w:rPr>
        <w:t>o</w:t>
      </w:r>
      <w:r>
        <w:rPr>
          <w:spacing w:val="-1"/>
        </w:rPr>
        <w:t> </w:t>
      </w:r>
      <w:r>
        <w:rPr>
          <w:spacing w:val="-10"/>
        </w:rPr>
        <w:t>panorama</w:t>
      </w:r>
      <w:r>
        <w:rPr>
          <w:spacing w:val="-4"/>
        </w:rPr>
        <w:t> </w:t>
      </w:r>
      <w:r>
        <w:rPr>
          <w:spacing w:val="-10"/>
        </w:rPr>
        <w:t>das</w:t>
      </w:r>
      <w:r>
        <w:rPr>
          <w:spacing w:val="-3"/>
        </w:rPr>
        <w:t> </w:t>
      </w:r>
      <w:r>
        <w:rPr>
          <w:spacing w:val="-10"/>
        </w:rPr>
        <w:t>ações</w:t>
      </w:r>
      <w:r>
        <w:rPr>
          <w:spacing w:val="-5"/>
        </w:rPr>
        <w:t> </w:t>
      </w:r>
      <w:r>
        <w:rPr>
          <w:spacing w:val="-10"/>
        </w:rPr>
        <w:t>realizadas</w:t>
      </w:r>
      <w:r>
        <w:rPr>
          <w:spacing w:val="-5"/>
        </w:rPr>
        <w:t> </w:t>
      </w:r>
      <w:r>
        <w:rPr>
          <w:spacing w:val="-10"/>
        </w:rPr>
        <w:t>pela</w:t>
      </w:r>
      <w:r>
        <w:rPr>
          <w:spacing w:val="-4"/>
        </w:rPr>
        <w:t> </w:t>
      </w:r>
      <w:r>
        <w:rPr>
          <w:spacing w:val="-10"/>
        </w:rPr>
        <w:t>Vigilância</w:t>
      </w:r>
      <w:r>
        <w:rPr>
          <w:spacing w:val="-7"/>
        </w:rPr>
        <w:t> </w:t>
      </w:r>
      <w:r>
        <w:rPr>
          <w:spacing w:val="-10"/>
        </w:rPr>
        <w:t>Sanitária</w:t>
      </w:r>
      <w:r>
        <w:rPr>
          <w:spacing w:val="-6"/>
        </w:rPr>
        <w:t> </w:t>
      </w:r>
      <w:r>
        <w:rPr>
          <w:spacing w:val="-10"/>
        </w:rPr>
        <w:t>e</w:t>
      </w:r>
      <w:r>
        <w:rPr>
          <w:spacing w:val="-4"/>
        </w:rPr>
        <w:t> </w:t>
      </w:r>
      <w:r>
        <w:rPr>
          <w:spacing w:val="-10"/>
        </w:rPr>
        <w:t>Ambiental </w:t>
      </w:r>
      <w:r>
        <w:rPr>
          <w:spacing w:val="-2"/>
        </w:rPr>
        <w:t>do</w:t>
      </w:r>
      <w:r>
        <w:rPr>
          <w:spacing w:val="-12"/>
        </w:rPr>
        <w:t> </w:t>
      </w:r>
      <w:r>
        <w:rPr>
          <w:spacing w:val="-2"/>
        </w:rPr>
        <w:t>município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Campo</w:t>
      </w:r>
      <w:r>
        <w:rPr>
          <w:spacing w:val="-9"/>
        </w:rPr>
        <w:t> </w:t>
      </w:r>
      <w:r>
        <w:rPr>
          <w:spacing w:val="-2"/>
        </w:rPr>
        <w:t>Alegre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2021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2024.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atividades</w:t>
      </w:r>
      <w:r>
        <w:rPr>
          <w:spacing w:val="-9"/>
        </w:rPr>
        <w:t> </w:t>
      </w:r>
      <w:r>
        <w:rPr>
          <w:spacing w:val="-2"/>
        </w:rPr>
        <w:t>desenvolvidas</w:t>
      </w:r>
      <w:r>
        <w:rPr>
          <w:spacing w:val="-9"/>
        </w:rPr>
        <w:t> </w:t>
      </w:r>
      <w:r>
        <w:rPr>
          <w:spacing w:val="-2"/>
        </w:rPr>
        <w:t>refletem</w:t>
      </w:r>
      <w:r>
        <w:rPr>
          <w:spacing w:val="-9"/>
        </w:rPr>
        <w:t> </w:t>
      </w:r>
      <w:r>
        <w:rPr>
          <w:spacing w:val="-2"/>
        </w:rPr>
        <w:t>o </w:t>
      </w:r>
      <w:r>
        <w:rPr/>
        <w:t>compromisso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equipe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garantir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prestados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população, </w:t>
      </w:r>
      <w:r>
        <w:rPr>
          <w:spacing w:val="-8"/>
        </w:rPr>
        <w:t>prevenindo</w:t>
      </w:r>
      <w:r>
        <w:rPr>
          <w:spacing w:val="-13"/>
        </w:rPr>
        <w:t> </w:t>
      </w:r>
      <w:r>
        <w:rPr>
          <w:spacing w:val="-8"/>
        </w:rPr>
        <w:t>riscos</w:t>
      </w:r>
      <w:r>
        <w:rPr>
          <w:spacing w:val="-14"/>
        </w:rPr>
        <w:t> </w:t>
      </w:r>
      <w:r>
        <w:rPr>
          <w:spacing w:val="-8"/>
        </w:rPr>
        <w:t>sanitários</w:t>
      </w:r>
      <w:r>
        <w:rPr>
          <w:spacing w:val="-21"/>
        </w:rPr>
        <w:t> </w:t>
      </w:r>
      <w:r>
        <w:rPr>
          <w:spacing w:val="-8"/>
        </w:rPr>
        <w:t>e</w:t>
      </w:r>
      <w:r>
        <w:rPr>
          <w:spacing w:val="-12"/>
        </w:rPr>
        <w:t> </w:t>
      </w:r>
      <w:r>
        <w:rPr>
          <w:spacing w:val="-8"/>
        </w:rPr>
        <w:t>promovendo</w:t>
      </w:r>
      <w:r>
        <w:rPr>
          <w:spacing w:val="-13"/>
        </w:rPr>
        <w:t> </w:t>
      </w:r>
      <w:r>
        <w:rPr>
          <w:spacing w:val="-8"/>
        </w:rPr>
        <w:t>a</w:t>
      </w:r>
      <w:r>
        <w:rPr>
          <w:spacing w:val="-13"/>
        </w:rPr>
        <w:t> </w:t>
      </w:r>
      <w:r>
        <w:rPr>
          <w:spacing w:val="-8"/>
        </w:rPr>
        <w:t>saúde</w:t>
      </w:r>
      <w:r>
        <w:rPr>
          <w:spacing w:val="-12"/>
        </w:rPr>
        <w:t> </w:t>
      </w:r>
      <w:r>
        <w:rPr>
          <w:spacing w:val="-8"/>
        </w:rPr>
        <w:t>pública.</w:t>
      </w:r>
    </w:p>
    <w:p>
      <w:pPr>
        <w:pStyle w:val="Heading2"/>
        <w:spacing w:line="360" w:lineRule="auto" w:before="121"/>
        <w:ind w:left="1645" w:right="854"/>
      </w:pPr>
      <w:r>
        <w:rPr/>
        <w:t>Tabela 16- Quantitativo de Atendimentos realizados pela Vigilancia Sanitária </w:t>
      </w:r>
      <w:r>
        <w:rPr>
          <w:spacing w:val="-2"/>
        </w:rPr>
        <w:t>Municipal</w:t>
      </w:r>
    </w:p>
    <w:p>
      <w:pPr>
        <w:pStyle w:val="BodyText"/>
        <w:rPr>
          <w:rFonts w:ascii="Arial"/>
          <w:b/>
          <w:sz w:val="10"/>
        </w:rPr>
      </w:pPr>
    </w:p>
    <w:tbl>
      <w:tblPr>
        <w:tblW w:w="0" w:type="auto"/>
        <w:jc w:val="left"/>
        <w:tblInd w:w="1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4"/>
        <w:gridCol w:w="816"/>
        <w:gridCol w:w="818"/>
        <w:gridCol w:w="816"/>
        <w:gridCol w:w="815"/>
        <w:gridCol w:w="817"/>
      </w:tblGrid>
      <w:tr>
        <w:trPr>
          <w:trHeight w:val="295" w:hRule="atLeast"/>
        </w:trPr>
        <w:tc>
          <w:tcPr>
            <w:tcW w:w="4854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Atividade</w:t>
            </w:r>
          </w:p>
        </w:tc>
        <w:tc>
          <w:tcPr>
            <w:tcW w:w="816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2021</w:t>
            </w:r>
          </w:p>
        </w:tc>
        <w:tc>
          <w:tcPr>
            <w:tcW w:w="818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2022</w:t>
            </w:r>
          </w:p>
        </w:tc>
        <w:tc>
          <w:tcPr>
            <w:tcW w:w="816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2023</w:t>
            </w:r>
          </w:p>
        </w:tc>
        <w:tc>
          <w:tcPr>
            <w:tcW w:w="815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2024</w:t>
            </w:r>
          </w:p>
        </w:tc>
        <w:tc>
          <w:tcPr>
            <w:tcW w:w="817" w:type="dxa"/>
            <w:shd w:val="clear" w:color="auto" w:fill="5B9BD4"/>
          </w:tcPr>
          <w:p>
            <w:pPr>
              <w:pStyle w:val="TableParagraph"/>
              <w:spacing w:line="265" w:lineRule="exact" w:before="10"/>
              <w:ind w:right="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4854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before="11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17" w:lineRule="exact"/>
              <w:ind w:left="106"/>
              <w:rPr>
                <w:rFonts w:ascii="Arial"/>
                <w:position w:val="-3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2949026" cy="138112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02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81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408</w:t>
            </w:r>
          </w:p>
        </w:tc>
        <w:tc>
          <w:tcPr>
            <w:tcW w:w="818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118</w:t>
            </w:r>
          </w:p>
        </w:tc>
        <w:tc>
          <w:tcPr>
            <w:tcW w:w="81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</w:t>
            </w:r>
          </w:p>
        </w:tc>
        <w:tc>
          <w:tcPr>
            <w:tcW w:w="815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left="1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63</w:t>
            </w:r>
          </w:p>
        </w:tc>
        <w:tc>
          <w:tcPr>
            <w:tcW w:w="817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spacing w:line="255" w:lineRule="exact"/>
              <w:ind w:right="1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629</w:t>
            </w:r>
          </w:p>
        </w:tc>
      </w:tr>
    </w:tbl>
    <w:p>
      <w:pPr>
        <w:pStyle w:val="TableParagraph"/>
        <w:spacing w:after="0" w:line="255" w:lineRule="exact"/>
        <w:jc w:val="center"/>
        <w:rPr>
          <w:rFonts w:ascii="Arial"/>
          <w:b/>
          <w:sz w:val="24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157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4"/>
        <w:gridCol w:w="816"/>
        <w:gridCol w:w="818"/>
        <w:gridCol w:w="816"/>
        <w:gridCol w:w="815"/>
        <w:gridCol w:w="817"/>
      </w:tblGrid>
      <w:tr>
        <w:trPr>
          <w:trHeight w:val="552" w:hRule="atLeast"/>
        </w:trPr>
        <w:tc>
          <w:tcPr>
            <w:tcW w:w="4854" w:type="dxa"/>
          </w:tcPr>
          <w:p>
            <w:pPr>
              <w:pStyle w:val="TableParagraph"/>
              <w:spacing w:line="270" w:lineRule="atLeast"/>
              <w:ind w:left="107" w:right="2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Inspeção</w:t>
            </w:r>
            <w:r>
              <w:rPr>
                <w:rFonts w:ascii="Arial" w:hAnsi="Arial"/>
                <w:b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estabelecimentos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sujeitos à Visa</w:t>
            </w:r>
          </w:p>
        </w:tc>
        <w:tc>
          <w:tcPr>
            <w:tcW w:w="816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369</w:t>
            </w:r>
          </w:p>
        </w:tc>
        <w:tc>
          <w:tcPr>
            <w:tcW w:w="818" w:type="dxa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463</w:t>
            </w:r>
          </w:p>
        </w:tc>
        <w:tc>
          <w:tcPr>
            <w:tcW w:w="816" w:type="dxa"/>
          </w:tcPr>
          <w:p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326</w:t>
            </w:r>
          </w:p>
        </w:tc>
        <w:tc>
          <w:tcPr>
            <w:tcW w:w="815" w:type="dxa"/>
          </w:tcPr>
          <w:p>
            <w:pPr>
              <w:pStyle w:val="TableParagraph"/>
              <w:ind w:left="206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885</w:t>
            </w:r>
          </w:p>
        </w:tc>
        <w:tc>
          <w:tcPr>
            <w:tcW w:w="817" w:type="dxa"/>
          </w:tcPr>
          <w:p>
            <w:pPr>
              <w:pStyle w:val="TableParagraph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2.043</w:t>
            </w:r>
          </w:p>
        </w:tc>
      </w:tr>
      <w:tr>
        <w:trPr>
          <w:trHeight w:val="551" w:hRule="atLeast"/>
        </w:trPr>
        <w:tc>
          <w:tcPr>
            <w:tcW w:w="4854" w:type="dxa"/>
            <w:shd w:val="clear" w:color="auto" w:fill="DEEAF6"/>
          </w:tcPr>
          <w:p>
            <w:pPr>
              <w:pStyle w:val="TableParagraph"/>
              <w:spacing w:line="270" w:lineRule="atLeast"/>
              <w:ind w:left="107" w:right="2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Licenciamento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inspeções</w:t>
            </w:r>
            <w:r>
              <w:rPr>
                <w:rFonts w:ascii="Arial" w:hAnsi="Arial"/>
                <w:b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serviços de alimentação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285</w:t>
            </w:r>
          </w:p>
        </w:tc>
        <w:tc>
          <w:tcPr>
            <w:tcW w:w="818" w:type="dxa"/>
            <w:shd w:val="clear" w:color="auto" w:fill="DEEAF6"/>
          </w:tcPr>
          <w:p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421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328</w:t>
            </w:r>
          </w:p>
        </w:tc>
        <w:tc>
          <w:tcPr>
            <w:tcW w:w="815" w:type="dxa"/>
            <w:shd w:val="clear" w:color="auto" w:fill="DEEAF6"/>
          </w:tcPr>
          <w:p>
            <w:pPr>
              <w:pStyle w:val="TableParagraph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584</w:t>
            </w:r>
          </w:p>
        </w:tc>
        <w:tc>
          <w:tcPr>
            <w:tcW w:w="817" w:type="dxa"/>
            <w:shd w:val="clear" w:color="auto" w:fill="DEEAF6"/>
          </w:tcPr>
          <w:p>
            <w:pPr>
              <w:pStyle w:val="TableParagraph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1.618</w:t>
            </w:r>
          </w:p>
        </w:tc>
      </w:tr>
      <w:tr>
        <w:trPr>
          <w:trHeight w:val="275" w:hRule="atLeast"/>
        </w:trPr>
        <w:tc>
          <w:tcPr>
            <w:tcW w:w="4854" w:type="dxa"/>
          </w:tcPr>
          <w:p>
            <w:pPr>
              <w:pStyle w:val="TableParagraph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169" w:lineRule="exact"/>
              <w:ind w:left="106"/>
              <w:rPr>
                <w:rFonts w:ascii="Arial"/>
                <w:position w:val="-2"/>
                <w:sz w:val="16"/>
              </w:rPr>
            </w:pPr>
            <w:r>
              <w:rPr>
                <w:rFonts w:ascii="Arial"/>
                <w:position w:val="-2"/>
                <w:sz w:val="16"/>
              </w:rPr>
              <w:drawing>
                <wp:inline distT="0" distB="0" distL="0" distR="0">
                  <wp:extent cx="1690205" cy="107346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0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6"/>
              </w:rPr>
            </w:r>
          </w:p>
        </w:tc>
        <w:tc>
          <w:tcPr>
            <w:tcW w:w="816" w:type="dxa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81</w:t>
            </w:r>
          </w:p>
        </w:tc>
        <w:tc>
          <w:tcPr>
            <w:tcW w:w="818" w:type="dxa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215</w:t>
            </w:r>
          </w:p>
        </w:tc>
        <w:tc>
          <w:tcPr>
            <w:tcW w:w="816" w:type="dxa"/>
          </w:tcPr>
          <w:p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161</w:t>
            </w:r>
          </w:p>
        </w:tc>
        <w:tc>
          <w:tcPr>
            <w:tcW w:w="815" w:type="dxa"/>
          </w:tcPr>
          <w:p>
            <w:pPr>
              <w:pStyle w:val="TableParagraph"/>
              <w:spacing w:line="255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91</w:t>
            </w:r>
          </w:p>
        </w:tc>
        <w:tc>
          <w:tcPr>
            <w:tcW w:w="817" w:type="dxa"/>
          </w:tcPr>
          <w:p>
            <w:pPr>
              <w:pStyle w:val="TableParagraph"/>
              <w:spacing w:line="255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548</w:t>
            </w:r>
          </w:p>
        </w:tc>
      </w:tr>
      <w:tr>
        <w:trPr>
          <w:trHeight w:val="275" w:hRule="atLeast"/>
        </w:trPr>
        <w:tc>
          <w:tcPr>
            <w:tcW w:w="4854" w:type="dxa"/>
            <w:shd w:val="clear" w:color="auto" w:fill="DEEAF6"/>
          </w:tcPr>
          <w:p>
            <w:pPr>
              <w:pStyle w:val="TableParagraph"/>
              <w:spacing w:before="5"/>
              <w:rPr>
                <w:rFonts w:ascii="Arial"/>
                <w:b/>
                <w:sz w:val="4"/>
              </w:rPr>
            </w:pPr>
          </w:p>
          <w:p>
            <w:pPr>
              <w:pStyle w:val="TableParagraph"/>
              <w:spacing w:line="220" w:lineRule="exact"/>
              <w:ind w:left="106"/>
              <w:rPr>
                <w:rFonts w:ascii="Arial"/>
                <w:position w:val="-3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2574337" cy="140017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3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81</w:t>
            </w:r>
          </w:p>
        </w:tc>
        <w:tc>
          <w:tcPr>
            <w:tcW w:w="818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215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161</w:t>
            </w:r>
          </w:p>
        </w:tc>
        <w:tc>
          <w:tcPr>
            <w:tcW w:w="815" w:type="dxa"/>
            <w:shd w:val="clear" w:color="auto" w:fill="DEEAF6"/>
          </w:tcPr>
          <w:p>
            <w:pPr>
              <w:pStyle w:val="TableParagraph"/>
              <w:spacing w:line="255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91</w:t>
            </w:r>
          </w:p>
        </w:tc>
        <w:tc>
          <w:tcPr>
            <w:tcW w:w="817" w:type="dxa"/>
            <w:shd w:val="clear" w:color="auto" w:fill="DEEAF6"/>
          </w:tcPr>
          <w:p>
            <w:pPr>
              <w:pStyle w:val="TableParagraph"/>
              <w:spacing w:line="255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548</w:t>
            </w:r>
          </w:p>
        </w:tc>
      </w:tr>
      <w:tr>
        <w:trPr>
          <w:trHeight w:val="277" w:hRule="atLeast"/>
        </w:trPr>
        <w:tc>
          <w:tcPr>
            <w:tcW w:w="4854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17" w:lineRule="exact"/>
              <w:ind w:left="106"/>
              <w:rPr>
                <w:rFonts w:ascii="Arial"/>
                <w:position w:val="-3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1767076" cy="13811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7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55" w:lineRule="exact" w:before="2"/>
              <w:ind w:left="206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280</w:t>
            </w:r>
          </w:p>
        </w:tc>
        <w:tc>
          <w:tcPr>
            <w:tcW w:w="817" w:type="dxa"/>
          </w:tcPr>
          <w:p>
            <w:pPr>
              <w:pStyle w:val="TableParagraph"/>
              <w:spacing w:line="255" w:lineRule="exact" w:before="2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280</w:t>
            </w:r>
          </w:p>
        </w:tc>
      </w:tr>
      <w:tr>
        <w:trPr>
          <w:trHeight w:val="275" w:hRule="atLeast"/>
        </w:trPr>
        <w:tc>
          <w:tcPr>
            <w:tcW w:w="4854" w:type="dxa"/>
            <w:shd w:val="clear" w:color="auto" w:fill="DEEAF6"/>
          </w:tcPr>
          <w:p>
            <w:pPr>
              <w:pStyle w:val="TableParagraph"/>
              <w:spacing w:before="4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13" w:lineRule="exact"/>
              <w:ind w:left="106"/>
              <w:rPr>
                <w:rFonts w:ascii="Arial"/>
                <w:position w:val="-3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2398558" cy="135350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5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37</w:t>
            </w:r>
          </w:p>
        </w:tc>
        <w:tc>
          <w:tcPr>
            <w:tcW w:w="818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101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38</w:t>
            </w:r>
          </w:p>
        </w:tc>
        <w:tc>
          <w:tcPr>
            <w:tcW w:w="815" w:type="dxa"/>
            <w:shd w:val="clear" w:color="auto" w:fill="DEEAF6"/>
          </w:tcPr>
          <w:p>
            <w:pPr>
              <w:pStyle w:val="TableParagraph"/>
              <w:spacing w:line="255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56</w:t>
            </w:r>
          </w:p>
        </w:tc>
        <w:tc>
          <w:tcPr>
            <w:tcW w:w="817" w:type="dxa"/>
            <w:shd w:val="clear" w:color="auto" w:fill="DEEAF6"/>
          </w:tcPr>
          <w:p>
            <w:pPr>
              <w:pStyle w:val="TableParagraph"/>
              <w:spacing w:line="255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232</w:t>
            </w:r>
          </w:p>
        </w:tc>
      </w:tr>
      <w:tr>
        <w:trPr>
          <w:trHeight w:val="275" w:hRule="atLeast"/>
        </w:trPr>
        <w:tc>
          <w:tcPr>
            <w:tcW w:w="48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spacing w:line="213" w:lineRule="exact"/>
              <w:ind w:left="106"/>
              <w:rPr>
                <w:rFonts w:ascii="Arial"/>
                <w:position w:val="-3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2554370" cy="13535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7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816" w:type="dxa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22</w:t>
            </w:r>
          </w:p>
        </w:tc>
        <w:tc>
          <w:tcPr>
            <w:tcW w:w="818" w:type="dxa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12</w:t>
            </w:r>
          </w:p>
        </w:tc>
        <w:tc>
          <w:tcPr>
            <w:tcW w:w="816" w:type="dxa"/>
          </w:tcPr>
          <w:p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</w:t>
            </w:r>
          </w:p>
        </w:tc>
        <w:tc>
          <w:tcPr>
            <w:tcW w:w="815" w:type="dxa"/>
          </w:tcPr>
          <w:p>
            <w:pPr>
              <w:pStyle w:val="TableParagraph"/>
              <w:spacing w:line="255" w:lineRule="exact"/>
              <w:ind w:left="274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20</w:t>
            </w:r>
          </w:p>
        </w:tc>
        <w:tc>
          <w:tcPr>
            <w:tcW w:w="817" w:type="dxa"/>
          </w:tcPr>
          <w:p>
            <w:pPr>
              <w:pStyle w:val="TableParagraph"/>
              <w:spacing w:line="255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65</w:t>
            </w:r>
          </w:p>
        </w:tc>
      </w:tr>
      <w:tr>
        <w:trPr>
          <w:trHeight w:val="275" w:hRule="atLeast"/>
        </w:trPr>
        <w:tc>
          <w:tcPr>
            <w:tcW w:w="4854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geral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1.283</w:t>
            </w:r>
          </w:p>
        </w:tc>
        <w:tc>
          <w:tcPr>
            <w:tcW w:w="818" w:type="dxa"/>
            <w:shd w:val="clear" w:color="auto" w:fill="DEEAF6"/>
          </w:tcPr>
          <w:p>
            <w:pPr>
              <w:pStyle w:val="TableParagraph"/>
              <w:spacing w:line="255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1.545</w:t>
            </w:r>
          </w:p>
        </w:tc>
        <w:tc>
          <w:tcPr>
            <w:tcW w:w="816" w:type="dxa"/>
            <w:shd w:val="clear" w:color="auto" w:fill="DEEAF6"/>
          </w:tcPr>
          <w:p>
            <w:pPr>
              <w:pStyle w:val="TableParagraph"/>
              <w:spacing w:line="255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1.065</w:t>
            </w:r>
          </w:p>
        </w:tc>
        <w:tc>
          <w:tcPr>
            <w:tcW w:w="815" w:type="dxa"/>
            <w:shd w:val="clear" w:color="auto" w:fill="DEEAF6"/>
          </w:tcPr>
          <w:p>
            <w:pPr>
              <w:pStyle w:val="TableParagraph"/>
              <w:spacing w:line="255" w:lineRule="exact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2.070</w:t>
            </w:r>
          </w:p>
        </w:tc>
        <w:tc>
          <w:tcPr>
            <w:tcW w:w="817" w:type="dxa"/>
            <w:shd w:val="clear" w:color="auto" w:fill="DEEAF6"/>
          </w:tcPr>
          <w:p>
            <w:pPr>
              <w:pStyle w:val="TableParagraph"/>
              <w:spacing w:line="255" w:lineRule="exact"/>
              <w:ind w:left="109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5.963</w:t>
            </w:r>
          </w:p>
        </w:tc>
      </w:tr>
    </w:tbl>
    <w:p>
      <w:pPr>
        <w:pStyle w:val="BodyText"/>
        <w:spacing w:before="264"/>
        <w:rPr>
          <w:rFonts w:ascii="Arial"/>
          <w:b/>
        </w:rPr>
      </w:pPr>
    </w:p>
    <w:p>
      <w:pPr>
        <w:pStyle w:val="Heading1"/>
        <w:numPr>
          <w:ilvl w:val="0"/>
          <w:numId w:val="3"/>
        </w:numPr>
        <w:tabs>
          <w:tab w:pos="2768" w:val="left" w:leader="none"/>
        </w:tabs>
        <w:spacing w:line="240" w:lineRule="auto" w:before="0" w:after="0"/>
        <w:ind w:left="2768" w:right="0" w:hanging="358"/>
        <w:jc w:val="left"/>
      </w:pPr>
      <w:bookmarkStart w:name="_TOC_250003" w:id="27"/>
      <w:r>
        <w:rPr/>
        <w:t>ORGANIZAÇÃO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bookmarkEnd w:id="27"/>
      <w:r>
        <w:rPr>
          <w:spacing w:val="-4"/>
        </w:rPr>
        <w:t>SAÚDE</w:t>
      </w:r>
    </w:p>
    <w:p>
      <w:pPr>
        <w:pStyle w:val="Heading2"/>
        <w:spacing w:before="138"/>
        <w:ind w:left="2281"/>
      </w:pPr>
      <w:r>
        <w:rPr/>
        <w:t>8.1-</w:t>
      </w:r>
      <w:r>
        <w:rPr>
          <w:spacing w:val="-6"/>
        </w:rPr>
        <w:t> </w:t>
      </w:r>
      <w:r>
        <w:rPr/>
        <w:t>Redes</w:t>
      </w:r>
      <w:r>
        <w:rPr>
          <w:spacing w:val="-3"/>
        </w:rPr>
        <w:t> </w:t>
      </w:r>
      <w:r>
        <w:rPr/>
        <w:t>De</w:t>
      </w:r>
      <w:r>
        <w:rPr>
          <w:spacing w:val="-12"/>
        </w:rPr>
        <w:t> </w:t>
      </w:r>
      <w:r>
        <w:rPr/>
        <w:t>Atenção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2"/>
        </w:rPr>
        <w:t>Saúde</w:t>
      </w:r>
    </w:p>
    <w:p>
      <w:pPr>
        <w:pStyle w:val="BodyText"/>
        <w:spacing w:line="360" w:lineRule="auto" w:before="259"/>
        <w:ind w:left="1561" w:right="845"/>
        <w:jc w:val="both"/>
      </w:pPr>
      <w:r>
        <w:rPr/>
        <w:t>As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à Saúde (RAS)</w:t>
      </w:r>
      <w:r>
        <w:rPr>
          <w:spacing w:val="-2"/>
        </w:rPr>
        <w:t> </w:t>
      </w:r>
      <w:r>
        <w:rPr/>
        <w:t>são arranjos</w:t>
      </w:r>
      <w:r>
        <w:rPr>
          <w:spacing w:val="-3"/>
        </w:rPr>
        <w:t> </w:t>
      </w:r>
      <w:r>
        <w:rPr/>
        <w:t>organizativos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ações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serviços de saúde que buscam garantir a integralidade do cuidado a uma população em um território</w:t>
      </w:r>
      <w:r>
        <w:rPr>
          <w:spacing w:val="-7"/>
        </w:rPr>
        <w:t> </w:t>
      </w:r>
      <w:r>
        <w:rPr/>
        <w:t>definido.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Brasil,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organização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RAS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uma</w:t>
      </w:r>
      <w:r>
        <w:rPr>
          <w:spacing w:val="-9"/>
        </w:rPr>
        <w:t> </w:t>
      </w:r>
      <w:r>
        <w:rPr/>
        <w:t>estratégia</w:t>
      </w:r>
      <w:r>
        <w:rPr>
          <w:spacing w:val="-7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do Sistema Único de Saúde (SUS) para superar a fragmentação do atendimento e assegurar o acesso qualificado, integral e resolutivo.</w:t>
      </w:r>
    </w:p>
    <w:p>
      <w:pPr>
        <w:pStyle w:val="BodyText"/>
        <w:spacing w:line="360" w:lineRule="auto" w:before="119"/>
        <w:ind w:left="1561" w:right="853"/>
        <w:jc w:val="both"/>
      </w:pPr>
      <w:r>
        <w:rPr/>
        <w:t>As</w:t>
      </w:r>
      <w:r>
        <w:rPr>
          <w:spacing w:val="-5"/>
        </w:rPr>
        <w:t> </w:t>
      </w:r>
      <w:r>
        <w:rPr/>
        <w:t>RAS</w:t>
      </w:r>
      <w:r>
        <w:rPr>
          <w:spacing w:val="-7"/>
        </w:rPr>
        <w:t> </w:t>
      </w:r>
      <w:r>
        <w:rPr/>
        <w:t>têm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objetivo</w:t>
      </w:r>
      <w:r>
        <w:rPr>
          <w:spacing w:val="-7"/>
        </w:rPr>
        <w:t> </w:t>
      </w:r>
      <w:r>
        <w:rPr/>
        <w:t>promover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integração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ações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serviços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saúde</w:t>
      </w:r>
      <w:r>
        <w:rPr>
          <w:spacing w:val="-7"/>
        </w:rPr>
        <w:t> </w:t>
      </w:r>
      <w:r>
        <w:rPr/>
        <w:t>para prover uma atenção à saúde de forma contínua, integral, de qualidade, responsável, humanizada, com vistas à consolidação dos princípios e diretrizes do SUS.</w:t>
      </w:r>
    </w:p>
    <w:p>
      <w:pPr>
        <w:pStyle w:val="BodyText"/>
        <w:spacing w:line="360" w:lineRule="auto" w:before="119"/>
        <w:ind w:left="1561" w:right="848"/>
        <w:jc w:val="both"/>
      </w:pPr>
      <w:r>
        <w:rPr/>
        <w:t>A</w:t>
      </w:r>
      <w:r>
        <w:rPr>
          <w:spacing w:val="-2"/>
        </w:rPr>
        <w:t> </w:t>
      </w:r>
      <w:r>
        <w:rPr/>
        <w:t>estrutura operacional das redes de atenção à saúde consolida-se a partir de seus cinco componentes: os pontos de atenção à saúde; o centro de comunicação localizado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atenção</w:t>
      </w:r>
      <w:r>
        <w:rPr>
          <w:spacing w:val="-9"/>
        </w:rPr>
        <w:t> </w:t>
      </w:r>
      <w:r>
        <w:rPr/>
        <w:t>primária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saúde;</w:t>
      </w:r>
      <w:r>
        <w:rPr>
          <w:spacing w:val="-10"/>
        </w:rPr>
        <w:t> </w:t>
      </w:r>
      <w:r>
        <w:rPr/>
        <w:t>os</w:t>
      </w:r>
      <w:r>
        <w:rPr>
          <w:spacing w:val="-8"/>
        </w:rPr>
        <w:t> </w:t>
      </w:r>
      <w:r>
        <w:rPr/>
        <w:t>sistemas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apoio</w:t>
      </w:r>
      <w:r>
        <w:rPr>
          <w:spacing w:val="-7"/>
        </w:rPr>
        <w:t> </w:t>
      </w:r>
      <w:r>
        <w:rPr/>
        <w:t>(sistema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assistência farmacêutica, sistema de apoio diagnóstico e terapêutico e sistemas de informação em saúde); os sistemas logísticos (cartão de identificação dos usuários, prontuário eletrônico, central de regulação e sistema de transporte sanitário); e o sistema de governança de gestão.</w:t>
      </w:r>
    </w:p>
    <w:p>
      <w:pPr>
        <w:pStyle w:val="Heading2"/>
        <w:spacing w:before="122"/>
        <w:ind w:left="2281"/>
      </w:pPr>
      <w:r>
        <w:rPr>
          <w:rFonts w:ascii="Times New Roman" w:hAnsi="Times New Roman"/>
        </w:rPr>
        <w:t>8.2-</w:t>
      </w:r>
      <w:r>
        <w:rPr>
          <w:rFonts w:ascii="Times New Roman" w:hAnsi="Times New Roman"/>
          <w:spacing w:val="-3"/>
        </w:rPr>
        <w:t> </w:t>
      </w:r>
      <w:r>
        <w:rPr/>
        <w:t>Pontos</w:t>
      </w:r>
      <w:r>
        <w:rPr>
          <w:spacing w:val="-1"/>
        </w:rPr>
        <w:t> </w:t>
      </w:r>
      <w:r>
        <w:rPr/>
        <w:t>De</w:t>
      </w:r>
      <w:r>
        <w:rPr>
          <w:spacing w:val="-11"/>
        </w:rPr>
        <w:t> </w:t>
      </w:r>
      <w:r>
        <w:rPr/>
        <w:t>Atenção</w:t>
      </w:r>
      <w:r>
        <w:rPr>
          <w:spacing w:val="-1"/>
        </w:rPr>
        <w:t> </w:t>
      </w:r>
      <w:r>
        <w:rPr/>
        <w:t>Á</w:t>
      </w:r>
      <w:r>
        <w:rPr>
          <w:spacing w:val="-1"/>
        </w:rPr>
        <w:t> </w:t>
      </w:r>
      <w:r>
        <w:rPr>
          <w:spacing w:val="-2"/>
        </w:rPr>
        <w:t>Saúde</w:t>
      </w:r>
    </w:p>
    <w:p>
      <w:pPr>
        <w:pStyle w:val="BodyText"/>
        <w:spacing w:line="360" w:lineRule="auto" w:before="259"/>
        <w:ind w:left="1561" w:right="844"/>
        <w:jc w:val="both"/>
      </w:pPr>
      <w:r>
        <w:rPr/>
        <w:t>O</w:t>
      </w:r>
      <w:r>
        <w:rPr>
          <w:spacing w:val="-9"/>
        </w:rPr>
        <w:t> </w:t>
      </w:r>
      <w:r>
        <w:rPr/>
        <w:t>município</w:t>
      </w:r>
      <w:r>
        <w:rPr>
          <w:spacing w:val="-9"/>
        </w:rPr>
        <w:t> </w:t>
      </w:r>
      <w:r>
        <w:rPr/>
        <w:t>de</w:t>
      </w:r>
      <w:r>
        <w:rPr>
          <w:spacing w:val="40"/>
        </w:rPr>
        <w:t> </w:t>
      </w:r>
      <w:r>
        <w:rPr/>
        <w:t>possui</w:t>
      </w:r>
      <w:r>
        <w:rPr>
          <w:spacing w:val="-12"/>
        </w:rPr>
        <w:t> </w:t>
      </w:r>
      <w:r>
        <w:rPr/>
        <w:t>um</w:t>
      </w:r>
      <w:r>
        <w:rPr>
          <w:spacing w:val="-10"/>
        </w:rPr>
        <w:t> </w:t>
      </w:r>
      <w:r>
        <w:rPr/>
        <w:t>amplo</w:t>
      </w:r>
      <w:r>
        <w:rPr>
          <w:spacing w:val="-9"/>
        </w:rPr>
        <w:t> </w:t>
      </w:r>
      <w:r>
        <w:rPr/>
        <w:t>catálogo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ofertados:</w:t>
      </w:r>
      <w:r>
        <w:rPr>
          <w:spacing w:val="-9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atenção primária, secundária e terciária. Os pontos de atenção de diferentes densidades tecnológicas servem de apoio aos serviços da APS, com ações especializadas em nível ambulatorial, hospitalar e apoio diagnóstico e terapêutico.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4"/>
        <w:jc w:val="both"/>
      </w:pPr>
      <w:r>
        <w:rPr/>
        <w:t>Essa</w:t>
      </w:r>
      <w:r>
        <w:rPr>
          <w:spacing w:val="-17"/>
        </w:rPr>
        <w:t> </w:t>
      </w:r>
      <w:r>
        <w:rPr/>
        <w:t>forma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organização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está</w:t>
      </w:r>
      <w:r>
        <w:rPr>
          <w:spacing w:val="-16"/>
        </w:rPr>
        <w:t> </w:t>
      </w:r>
      <w:r>
        <w:rPr/>
        <w:t>em</w:t>
      </w:r>
      <w:r>
        <w:rPr>
          <w:spacing w:val="-17"/>
        </w:rPr>
        <w:t> </w:t>
      </w:r>
      <w:r>
        <w:rPr/>
        <w:t>consonância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estrutura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redes de atenção à saúde, o que facilita melhor acesso e assistência a seus munícipes e referência para os municípios da 5ª região de saúde.</w:t>
      </w:r>
    </w:p>
    <w:p>
      <w:pPr>
        <w:pStyle w:val="Heading2"/>
        <w:spacing w:before="119"/>
        <w:ind w:left="2281"/>
      </w:pPr>
      <w:bookmarkStart w:name="_TOC_250002" w:id="28"/>
      <w:r>
        <w:rPr>
          <w:rFonts w:ascii="Times New Roman" w:hAnsi="Times New Roman"/>
        </w:rPr>
        <w:t>8.3-</w:t>
      </w:r>
      <w:r>
        <w:rPr>
          <w:rFonts w:ascii="Times New Roman" w:hAnsi="Times New Roman"/>
          <w:spacing w:val="-7"/>
        </w:rPr>
        <w:t> </w:t>
      </w:r>
      <w:r>
        <w:rPr/>
        <w:t>Estabelecimentos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bookmarkEnd w:id="28"/>
      <w:r>
        <w:rPr>
          <w:spacing w:val="-2"/>
        </w:rPr>
        <w:t>Saúde</w:t>
      </w:r>
    </w:p>
    <w:p>
      <w:pPr>
        <w:pStyle w:val="BodyText"/>
        <w:spacing w:before="22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57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0"/>
      </w:tblGrid>
      <w:tr>
        <w:trPr>
          <w:trHeight w:val="278" w:hRule="atLeast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ESTABELECIMENTOS</w:t>
            </w:r>
            <w:r>
              <w:rPr>
                <w:rFonts w:ascii="Arial" w:hAnsi="Arial"/>
                <w:b/>
                <w:color w:val="FFFFFF"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SAÚDE</w:t>
            </w:r>
          </w:p>
        </w:tc>
      </w:tr>
      <w:tr>
        <w:trPr>
          <w:trHeight w:val="258" w:hRule="atLeast"/>
        </w:trPr>
        <w:tc>
          <w:tcPr>
            <w:tcW w:w="825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02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SAUDE/UNIDADE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BASICA</w:t>
            </w:r>
          </w:p>
        </w:tc>
      </w:tr>
      <w:tr>
        <w:trPr>
          <w:trHeight w:val="3220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7951485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ROSALVO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IVO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SILVA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9295402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PILAOZINHO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EDNALDO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MOURA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SILVA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3016633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USINA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OLIVAL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TENORIO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2721775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ANTONIO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JOAQUIM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MESSIAS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CHA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IMBIRA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2721740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ARNOBIO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ROCHA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TAVARES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7312164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AUDALIO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ANTONIO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7745982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EDJA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LIDIANE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2721724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EXPEDITO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SERGIO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7311656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FRANCISCO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BATISTA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7698771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JORGE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CORREIA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2721759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JOSE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EGIDIO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2721716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JOSE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FIRMINO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SILVA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7698798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LUANA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KELLY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  <w:p>
            <w:pPr>
              <w:pStyle w:val="TableParagraph"/>
              <w:spacing w:line="211" w:lineRule="exact"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7182228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UBS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LUIZ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VIEIRA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TEMOTEO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05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HOSPITAL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GERAL</w:t>
            </w:r>
          </w:p>
        </w:tc>
      </w:tr>
      <w:tr>
        <w:trPr>
          <w:trHeight w:val="230" w:hRule="atLeast"/>
        </w:trPr>
        <w:tc>
          <w:tcPr>
            <w:tcW w:w="8250" w:type="dxa"/>
          </w:tcPr>
          <w:p>
            <w:pPr>
              <w:pStyle w:val="TableParagraph"/>
              <w:spacing w:line="210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2722410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UNIDADE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MISTA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SENADOR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ARNON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MELO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CLINICA/CENTRO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ESPECIALIDADE</w:t>
            </w:r>
          </w:p>
        </w:tc>
      </w:tr>
      <w:tr>
        <w:trPr>
          <w:trHeight w:val="2071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0408328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ADEFICAL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9587861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ESPECIALIDADES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9300228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FISIOTERAPIA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9295380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FISIOTERAPIA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LUZIAPOLIS</w:t>
            </w:r>
          </w:p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9831452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NAZARE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MARIA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SILVA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SOUZA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7698801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4814681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CTA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5568196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DENTE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LABORATORIO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PROTESE</w:t>
            </w:r>
          </w:p>
          <w:p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4752686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WR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LABORATORIO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PROTESE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DENTARIA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UNIDADE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VIGILANCIA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EM</w:t>
            </w:r>
            <w:r>
              <w:rPr>
                <w:rFonts w:ascii="Arial"/>
                <w:b/>
                <w:spacing w:val="-4"/>
                <w:sz w:val="20"/>
              </w:rPr>
              <w:t> SAUDE</w:t>
            </w:r>
          </w:p>
        </w:tc>
      </w:tr>
      <w:tr>
        <w:trPr>
          <w:trHeight w:val="431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5630223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VISA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CENTRAL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GESTAO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EM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SAUDE</w:t>
            </w:r>
          </w:p>
        </w:tc>
      </w:tr>
      <w:tr>
        <w:trPr>
          <w:trHeight w:val="441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6468497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SECRETARIA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MUNICIPAL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70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ATENCAO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PSICOSSOCIAL</w:t>
            </w:r>
          </w:p>
        </w:tc>
      </w:tr>
      <w:tr>
        <w:trPr>
          <w:trHeight w:val="539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4937295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CAPS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ESTUDANTE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LIDIA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TENORIO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6905420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ATENCAO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PSICOSSOCIAL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POLO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SAUDE</w:t>
            </w:r>
          </w:p>
        </w:tc>
      </w:tr>
      <w:tr>
        <w:trPr>
          <w:trHeight w:val="875" w:hRule="atLeast"/>
        </w:trPr>
        <w:tc>
          <w:tcPr>
            <w:tcW w:w="8250" w:type="dxa"/>
            <w:tcBorders>
              <w:bottom w:val="single" w:sz="18" w:space="0" w:color="DEEAF6"/>
            </w:tcBorders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9540458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MANOEL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SANTOS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CHA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IMBIRA</w:t>
            </w: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9557520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PEDRO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HONORIO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SANTOS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LUZIAPOLIS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0069914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JOSE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JESUINO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</w:tr>
      <w:tr>
        <w:trPr>
          <w:trHeight w:val="459" w:hRule="atLeast"/>
        </w:trPr>
        <w:tc>
          <w:tcPr>
            <w:tcW w:w="8250" w:type="dxa"/>
            <w:tcBorders>
              <w:top w:val="single" w:sz="18" w:space="0" w:color="DEEAF6"/>
            </w:tcBorders>
          </w:tcPr>
          <w:p>
            <w:pPr>
              <w:pStyle w:val="TableParagraph"/>
              <w:spacing w:line="226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7463626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SAUDE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JOSE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SOUZA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SILVA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ZE</w:t>
            </w:r>
            <w:r>
              <w:rPr>
                <w:rFonts w:ascii="Arial"/>
                <w:b/>
                <w:spacing w:val="-4"/>
                <w:sz w:val="20"/>
              </w:rPr>
              <w:t> PITE</w:t>
            </w:r>
          </w:p>
        </w:tc>
      </w:tr>
      <w:tr>
        <w:trPr>
          <w:trHeight w:val="258" w:hRule="atLeast"/>
        </w:trPr>
        <w:tc>
          <w:tcPr>
            <w:tcW w:w="8250" w:type="dxa"/>
            <w:shd w:val="clear" w:color="auto" w:fill="DEEAF6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84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CENTRAL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 </w:t>
            </w:r>
            <w:r>
              <w:rPr>
                <w:rFonts w:ascii="Arial"/>
                <w:b/>
                <w:spacing w:val="-2"/>
                <w:sz w:val="20"/>
              </w:rPr>
              <w:t>ABASTECIMENTO</w:t>
            </w:r>
          </w:p>
        </w:tc>
      </w:tr>
      <w:tr>
        <w:trPr>
          <w:trHeight w:val="541" w:hRule="atLeast"/>
        </w:trPr>
        <w:tc>
          <w:tcPr>
            <w:tcW w:w="8250" w:type="dxa"/>
          </w:tcPr>
          <w:p>
            <w:pPr>
              <w:pStyle w:val="TableParagraph"/>
              <w:spacing w:line="229" w:lineRule="exact"/>
              <w:ind w:left="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5579791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CAF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CAMPO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ALEGRE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0469556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CENTRAL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MUNICIPAL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REDE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FRIO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5"/>
                <w:sz w:val="20"/>
              </w:rPr>
              <w:t>CA</w:t>
            </w:r>
          </w:p>
        </w:tc>
      </w:tr>
    </w:tbl>
    <w:p>
      <w:pPr>
        <w:pStyle w:val="TableParagraph"/>
        <w:spacing w:after="0"/>
        <w:rPr>
          <w:rFonts w:ascii="Arial"/>
          <w:b/>
          <w:sz w:val="20"/>
        </w:rPr>
        <w:sectPr>
          <w:pgSz w:w="11910" w:h="16840"/>
          <w:pgMar w:header="717" w:footer="1309" w:top="1620" w:bottom="1560" w:left="141" w:right="283"/>
        </w:sectPr>
      </w:pPr>
    </w:p>
    <w:p>
      <w:pPr>
        <w:pStyle w:val="Heading2"/>
        <w:numPr>
          <w:ilvl w:val="0"/>
          <w:numId w:val="3"/>
        </w:numPr>
        <w:tabs>
          <w:tab w:pos="2768" w:val="left" w:leader="none"/>
        </w:tabs>
        <w:spacing w:line="240" w:lineRule="auto" w:before="82" w:after="0"/>
        <w:ind w:left="2768" w:right="0" w:hanging="35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Rede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Atenção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Primária à Saúde-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5"/>
        </w:rPr>
        <w:t>APS</w:t>
      </w:r>
    </w:p>
    <w:p>
      <w:pPr>
        <w:pStyle w:val="BodyText"/>
        <w:spacing w:line="360" w:lineRule="auto" w:before="258"/>
        <w:ind w:left="1921" w:right="846"/>
        <w:jc w:val="both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Atenção</w:t>
      </w:r>
      <w:r>
        <w:rPr>
          <w:spacing w:val="-15"/>
        </w:rPr>
        <w:t> </w:t>
      </w:r>
      <w:r>
        <w:rPr>
          <w:spacing w:val="-2"/>
        </w:rPr>
        <w:t>Primária</w:t>
      </w:r>
      <w:r>
        <w:rPr>
          <w:spacing w:val="-11"/>
        </w:rPr>
        <w:t> </w:t>
      </w:r>
      <w:r>
        <w:rPr>
          <w:spacing w:val="-2"/>
        </w:rPr>
        <w:t>à</w:t>
      </w:r>
      <w:r>
        <w:rPr>
          <w:spacing w:val="-6"/>
        </w:rPr>
        <w:t> </w:t>
      </w:r>
      <w:r>
        <w:rPr>
          <w:spacing w:val="-2"/>
        </w:rPr>
        <w:t>Saúde</w:t>
      </w:r>
      <w:r>
        <w:rPr>
          <w:spacing w:val="-4"/>
        </w:rPr>
        <w:t> </w:t>
      </w:r>
      <w:r>
        <w:rPr>
          <w:spacing w:val="-2"/>
        </w:rPr>
        <w:t>(APS)</w:t>
      </w:r>
      <w:r>
        <w:rPr>
          <w:spacing w:val="-5"/>
        </w:rPr>
        <w:t> </w:t>
      </w:r>
      <w:r>
        <w:rPr>
          <w:spacing w:val="-2"/>
        </w:rPr>
        <w:t>constitui</w:t>
      </w:r>
      <w:r>
        <w:rPr>
          <w:spacing w:val="-5"/>
        </w:rPr>
        <w:t> </w:t>
      </w:r>
      <w:r>
        <w:rPr>
          <w:spacing w:val="-2"/>
        </w:rPr>
        <w:t>estratégia</w:t>
      </w:r>
      <w:r>
        <w:rPr>
          <w:spacing w:val="-8"/>
        </w:rPr>
        <w:t> </w:t>
      </w:r>
      <w:r>
        <w:rPr>
          <w:spacing w:val="-2"/>
        </w:rPr>
        <w:t>fundamental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organização </w:t>
      </w:r>
      <w:r>
        <w:rPr/>
        <w:t>da atenção à saúde, orientada para o atendimento contínuo, sistemático e resolutivo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maior</w:t>
      </w:r>
      <w:r>
        <w:rPr>
          <w:spacing w:val="-9"/>
        </w:rPr>
        <w:t> </w:t>
      </w:r>
      <w:r>
        <w:rPr/>
        <w:t>parte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necessidades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saúde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população.</w:t>
      </w:r>
      <w:r>
        <w:rPr>
          <w:spacing w:val="-11"/>
        </w:rPr>
        <w:t> </w:t>
      </w:r>
      <w:r>
        <w:rPr/>
        <w:t>Integra</w:t>
      </w:r>
      <w:r>
        <w:rPr>
          <w:spacing w:val="-11"/>
        </w:rPr>
        <w:t> </w:t>
      </w:r>
      <w:r>
        <w:rPr/>
        <w:t>ações de promoção, prevenção, diagnóstico, tratamento, reabilitação e manutenção da saúde,</w:t>
      </w:r>
      <w:r>
        <w:rPr>
          <w:spacing w:val="-11"/>
        </w:rPr>
        <w:t> </w:t>
      </w:r>
      <w:r>
        <w:rPr/>
        <w:t>direcionadas</w:t>
      </w:r>
      <w:r>
        <w:rPr>
          <w:spacing w:val="-1"/>
        </w:rPr>
        <w:t> </w:t>
      </w:r>
      <w:r>
        <w:rPr/>
        <w:t>tanto aos</w:t>
      </w:r>
      <w:r>
        <w:rPr>
          <w:spacing w:val="-1"/>
        </w:rPr>
        <w:t> </w:t>
      </w:r>
      <w:r>
        <w:rPr/>
        <w:t>indivíduos quanto às comunidades.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APS enfatiza a reorientação do modelo assistencial, fundamentada em um sistema universal, integral e integrado de atenção à saúde, configurando-se como a principal porta de entrada do Sistema Único de Saúde (SUS).</w:t>
      </w:r>
    </w:p>
    <w:p>
      <w:pPr>
        <w:pStyle w:val="BodyText"/>
        <w:spacing w:line="360" w:lineRule="auto" w:before="121"/>
        <w:ind w:left="1921" w:right="854"/>
        <w:jc w:val="both"/>
      </w:pPr>
      <w:r>
        <w:rPr/>
        <w:t>O eixo central da</w:t>
      </w:r>
      <w:r>
        <w:rPr>
          <w:spacing w:val="-2"/>
        </w:rPr>
        <w:t> </w:t>
      </w:r>
      <w:r>
        <w:rPr/>
        <w:t>Atenção Primária à Saúde consiste na prevenção de doenças, bem como na promoção e manutenção da saúde, por meio da oferta de serviços contínuos,</w:t>
      </w:r>
      <w:r>
        <w:rPr>
          <w:spacing w:val="-2"/>
        </w:rPr>
        <w:t> </w:t>
      </w:r>
      <w:r>
        <w:rPr/>
        <w:t>longitudinalmente</w:t>
      </w:r>
      <w:r>
        <w:rPr>
          <w:spacing w:val="-2"/>
        </w:rPr>
        <w:t> </w:t>
      </w:r>
      <w:r>
        <w:rPr/>
        <w:t>acompanhados,</w:t>
      </w:r>
      <w:r>
        <w:rPr>
          <w:spacing w:val="-5"/>
        </w:rPr>
        <w:t> </w:t>
      </w:r>
      <w:r>
        <w:rPr/>
        <w:t>centrados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indivíduo,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família</w:t>
      </w:r>
      <w:r>
        <w:rPr>
          <w:spacing w:val="-2"/>
        </w:rPr>
        <w:t> </w:t>
      </w:r>
      <w:r>
        <w:rPr/>
        <w:t>e no território onde estão inseridos.</w:t>
      </w:r>
    </w:p>
    <w:p>
      <w:pPr>
        <w:pStyle w:val="BodyText"/>
        <w:spacing w:line="360" w:lineRule="auto" w:before="118"/>
        <w:ind w:left="1921" w:right="847"/>
        <w:jc w:val="both"/>
      </w:pPr>
      <w:r>
        <w:rPr/>
        <w:t>A</w:t>
      </w:r>
      <w:r>
        <w:rPr>
          <w:spacing w:val="-17"/>
        </w:rPr>
        <w:t> </w:t>
      </w:r>
      <w:r>
        <w:rPr/>
        <w:t>APS</w:t>
      </w:r>
      <w:r>
        <w:rPr>
          <w:spacing w:val="-8"/>
        </w:rPr>
        <w:t> </w:t>
      </w:r>
      <w:r>
        <w:rPr/>
        <w:t>representa o primeiro nível de contato</w:t>
      </w:r>
      <w:r>
        <w:rPr>
          <w:spacing w:val="-2"/>
        </w:rPr>
        <w:t> </w:t>
      </w:r>
      <w:r>
        <w:rPr/>
        <w:t>do cidadão com</w:t>
      </w:r>
      <w:r>
        <w:rPr>
          <w:spacing w:val="-2"/>
        </w:rPr>
        <w:t> </w:t>
      </w:r>
      <w:r>
        <w:rPr/>
        <w:t>a Rede de</w:t>
      </w:r>
      <w:r>
        <w:rPr>
          <w:spacing w:val="-13"/>
        </w:rPr>
        <w:t> </w:t>
      </w:r>
      <w:r>
        <w:rPr/>
        <w:t>Atenção à Saúde (RAS), sendo desenvolvida a partir de práticas de cuidado e gestão pautadas em princípios democráticos e participativos, com atuação multiprofissional e trabalho em equipe. Nesse contexto, a Estratégia Saúde da Família (ESF) configura-se como o principal modelo para a reorganização da atenção à saúde no território.</w:t>
      </w:r>
    </w:p>
    <w:p>
      <w:pPr>
        <w:pStyle w:val="BodyText"/>
        <w:spacing w:line="360" w:lineRule="auto" w:before="120"/>
        <w:ind w:left="1921" w:right="852"/>
        <w:jc w:val="both"/>
      </w:pPr>
      <w:r>
        <w:rPr/>
        <w:t>No município de Campo Alegre, a Atenção Primária à Saúde apresenta ampla capilaridade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diversidade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serviços,</w:t>
      </w:r>
      <w:r>
        <w:rPr>
          <w:spacing w:val="-5"/>
        </w:rPr>
        <w:t> </w:t>
      </w:r>
      <w:r>
        <w:rPr/>
        <w:t>sendo</w:t>
      </w:r>
      <w:r>
        <w:rPr>
          <w:spacing w:val="-5"/>
        </w:rPr>
        <w:t> </w:t>
      </w:r>
      <w:r>
        <w:rPr/>
        <w:t>composta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11</w:t>
      </w:r>
      <w:r>
        <w:rPr>
          <w:spacing w:val="-7"/>
        </w:rPr>
        <w:t> </w:t>
      </w:r>
      <w:r>
        <w:rPr/>
        <w:t>Equipes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 da</w:t>
      </w:r>
      <w:r>
        <w:rPr>
          <w:spacing w:val="-19"/>
        </w:rPr>
        <w:t> </w:t>
      </w:r>
      <w:r>
        <w:rPr/>
        <w:t>Família</w:t>
      </w:r>
      <w:r>
        <w:rPr>
          <w:spacing w:val="-16"/>
        </w:rPr>
        <w:t> </w:t>
      </w:r>
      <w:r>
        <w:rPr/>
        <w:t>(ESF),</w:t>
      </w:r>
      <w:r>
        <w:rPr>
          <w:spacing w:val="-13"/>
        </w:rPr>
        <w:t> </w:t>
      </w:r>
      <w:r>
        <w:rPr/>
        <w:t>3</w:t>
      </w:r>
      <w:r>
        <w:rPr>
          <w:spacing w:val="-17"/>
        </w:rPr>
        <w:t> </w:t>
      </w:r>
      <w:r>
        <w:rPr/>
        <w:t>Equipes</w:t>
      </w:r>
      <w:r>
        <w:rPr>
          <w:spacing w:val="-14"/>
        </w:rPr>
        <w:t> </w:t>
      </w:r>
      <w:r>
        <w:rPr/>
        <w:t>de</w:t>
      </w:r>
      <w:r>
        <w:rPr>
          <w:spacing w:val="-23"/>
        </w:rPr>
        <w:t> </w:t>
      </w:r>
      <w:r>
        <w:rPr/>
        <w:t>Apoio,</w:t>
      </w:r>
      <w:r>
        <w:rPr>
          <w:spacing w:val="-14"/>
        </w:rPr>
        <w:t> </w:t>
      </w:r>
      <w:r>
        <w:rPr/>
        <w:t>102</w:t>
      </w:r>
      <w:r>
        <w:rPr>
          <w:spacing w:val="-23"/>
        </w:rPr>
        <w:t> </w:t>
      </w:r>
      <w:r>
        <w:rPr/>
        <w:t>Agentes</w:t>
      </w:r>
      <w:r>
        <w:rPr>
          <w:spacing w:val="-14"/>
        </w:rPr>
        <w:t> </w:t>
      </w:r>
      <w:r>
        <w:rPr/>
        <w:t>Comunitários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Saúde</w:t>
      </w:r>
      <w:r>
        <w:rPr>
          <w:spacing w:val="-13"/>
        </w:rPr>
        <w:t> </w:t>
      </w:r>
      <w:r>
        <w:rPr>
          <w:spacing w:val="-2"/>
        </w:rPr>
        <w:t>(ACS),</w:t>
      </w:r>
    </w:p>
    <w:p>
      <w:pPr>
        <w:pStyle w:val="BodyText"/>
        <w:spacing w:line="360" w:lineRule="auto" w:before="2"/>
        <w:ind w:left="1921" w:right="851"/>
        <w:jc w:val="both"/>
      </w:pPr>
      <w:r>
        <w:rPr/>
        <w:t>14 Equipes de Saúde Bucal (ESB) do tipo I, 1 Centro de Especialidades Odontológicas (CEO) e 1 Laboratório Regional de Próteses Dentárias (LRPD), assegurando cobertura estimada de 100% da população.</w:t>
      </w:r>
    </w:p>
    <w:p>
      <w:pPr>
        <w:pStyle w:val="BodyText"/>
        <w:spacing w:line="360" w:lineRule="auto" w:before="118"/>
        <w:ind w:left="1921" w:right="850"/>
        <w:jc w:val="both"/>
      </w:pPr>
      <w:r>
        <w:rPr/>
        <w:t>Como</w:t>
      </w:r>
      <w:r>
        <w:rPr>
          <w:spacing w:val="-17"/>
        </w:rPr>
        <w:t> </w:t>
      </w:r>
      <w:r>
        <w:rPr/>
        <w:t>retaguarda</w:t>
      </w:r>
      <w:r>
        <w:rPr>
          <w:spacing w:val="-14"/>
        </w:rPr>
        <w:t> </w:t>
      </w:r>
      <w:r>
        <w:rPr/>
        <w:t>assistencial</w:t>
      </w:r>
      <w:r>
        <w:rPr>
          <w:spacing w:val="-17"/>
        </w:rPr>
        <w:t> </w:t>
      </w:r>
      <w:r>
        <w:rPr/>
        <w:t>às</w:t>
      </w:r>
      <w:r>
        <w:rPr>
          <w:spacing w:val="-15"/>
        </w:rPr>
        <w:t> </w:t>
      </w:r>
      <w:r>
        <w:rPr/>
        <w:t>Equipes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Saúde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Família,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município</w:t>
      </w:r>
      <w:r>
        <w:rPr>
          <w:spacing w:val="-17"/>
        </w:rPr>
        <w:t> </w:t>
      </w:r>
      <w:r>
        <w:rPr/>
        <w:t>dispõe de 2 Equipes Multiprofissionais (EMULTI), que ofertam serviços nas áreas de nutrição, assistência social e psicologia. Complementarmente, são disponibilizados 4 Polos do Programa Academia da Saúde, que contam com profissionais</w:t>
      </w:r>
      <w:r>
        <w:rPr>
          <w:spacing w:val="73"/>
        </w:rPr>
        <w:t> </w:t>
      </w:r>
      <w:r>
        <w:rPr/>
        <w:t>de</w:t>
      </w:r>
      <w:r>
        <w:rPr>
          <w:spacing w:val="75"/>
        </w:rPr>
        <w:t> </w:t>
      </w:r>
      <w:r>
        <w:rPr/>
        <w:t>educação</w:t>
      </w:r>
      <w:r>
        <w:rPr>
          <w:spacing w:val="75"/>
        </w:rPr>
        <w:t> </w:t>
      </w:r>
      <w:r>
        <w:rPr/>
        <w:t>física</w:t>
      </w:r>
      <w:r>
        <w:rPr>
          <w:spacing w:val="74"/>
        </w:rPr>
        <w:t> </w:t>
      </w:r>
      <w:r>
        <w:rPr/>
        <w:t>atuando</w:t>
      </w:r>
      <w:r>
        <w:rPr>
          <w:spacing w:val="72"/>
        </w:rPr>
        <w:t> </w:t>
      </w:r>
      <w:r>
        <w:rPr/>
        <w:t>de</w:t>
      </w:r>
      <w:r>
        <w:rPr>
          <w:spacing w:val="77"/>
        </w:rPr>
        <w:t> </w:t>
      </w:r>
      <w:r>
        <w:rPr/>
        <w:t>forma</w:t>
      </w:r>
      <w:r>
        <w:rPr>
          <w:spacing w:val="77"/>
        </w:rPr>
        <w:t> </w:t>
      </w:r>
      <w:r>
        <w:rPr/>
        <w:t>contínua</w:t>
      </w:r>
      <w:r>
        <w:rPr>
          <w:spacing w:val="75"/>
        </w:rPr>
        <w:t> </w:t>
      </w:r>
      <w:r>
        <w:rPr/>
        <w:t>junto</w:t>
      </w:r>
      <w:r>
        <w:rPr>
          <w:spacing w:val="75"/>
        </w:rPr>
        <w:t> </w:t>
      </w:r>
      <w:r>
        <w:rPr/>
        <w:t>a</w:t>
      </w:r>
      <w:r>
        <w:rPr>
          <w:spacing w:val="75"/>
        </w:rPr>
        <w:t> </w:t>
      </w:r>
      <w:r>
        <w:rPr/>
        <w:t>grupos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921" w:right="855"/>
        <w:jc w:val="both"/>
      </w:pPr>
      <w:r>
        <w:rPr/>
        <w:t>populacionais, promovendo práticas corporais, atividade física e incentivo a hábitos de vida saudáveis.</w:t>
      </w:r>
    </w:p>
    <w:p>
      <w:pPr>
        <w:pStyle w:val="BodyText"/>
        <w:spacing w:line="360" w:lineRule="auto" w:before="120"/>
        <w:ind w:left="1921" w:right="841"/>
        <w:jc w:val="both"/>
      </w:pPr>
      <w:r>
        <w:rPr/>
        <w:t>No âmbito da saúde bucal, o município conta com 14 Equipes de Saúde Bucal (ESB). Quando identificada a necessidade de atendimento odontológico especializado, os usuários são referenciados ao Centro de Especialidades Odontológicas (CEO), que oferta procedimentos nas especialidades de endodontia, periodontia, cirurgia bucomaxilofacial e atendimento odontológico a pacientes com necessidades especiais. O Laboratório Regional de Prótese Dentária</w:t>
      </w:r>
      <w:r>
        <w:rPr>
          <w:spacing w:val="-7"/>
        </w:rPr>
        <w:t> </w:t>
      </w:r>
      <w:r>
        <w:rPr/>
        <w:t>(LRPD)</w:t>
      </w:r>
      <w:r>
        <w:rPr>
          <w:spacing w:val="-11"/>
        </w:rPr>
        <w:t> </w:t>
      </w:r>
      <w:r>
        <w:rPr/>
        <w:t>disponibiliza</w:t>
      </w:r>
      <w:r>
        <w:rPr>
          <w:spacing w:val="-7"/>
        </w:rPr>
        <w:t> </w:t>
      </w:r>
      <w:r>
        <w:rPr/>
        <w:t>à</w:t>
      </w:r>
      <w:r>
        <w:rPr>
          <w:spacing w:val="-9"/>
        </w:rPr>
        <w:t> </w:t>
      </w:r>
      <w:r>
        <w:rPr/>
        <w:t>população</w:t>
      </w:r>
      <w:r>
        <w:rPr>
          <w:spacing w:val="-7"/>
        </w:rPr>
        <w:t> </w:t>
      </w:r>
      <w:r>
        <w:rPr/>
        <w:t>elegível</w:t>
      </w:r>
      <w:r>
        <w:rPr>
          <w:spacing w:val="-11"/>
        </w:rPr>
        <w:t> </w:t>
      </w:r>
      <w:r>
        <w:rPr/>
        <w:t>próteses</w:t>
      </w:r>
      <w:r>
        <w:rPr>
          <w:spacing w:val="-10"/>
        </w:rPr>
        <w:t> </w:t>
      </w:r>
      <w:r>
        <w:rPr/>
        <w:t>dentárias</w:t>
      </w:r>
      <w:r>
        <w:rPr>
          <w:spacing w:val="-8"/>
        </w:rPr>
        <w:t> </w:t>
      </w:r>
      <w:r>
        <w:rPr/>
        <w:t>removíveis, parciais ou totais, ampliando o acesso à reabilitação oral.</w:t>
      </w:r>
    </w:p>
    <w:p>
      <w:pPr>
        <w:pStyle w:val="BodyText"/>
        <w:spacing w:line="360" w:lineRule="auto" w:before="121"/>
        <w:ind w:left="1921" w:right="850"/>
        <w:jc w:val="both"/>
      </w:pPr>
      <w:r>
        <w:rPr/>
        <w:t>Com a publicação da Portaria GM/MS nº 7.799, de 20 de agosto de 2025, foi instituído</w:t>
      </w:r>
      <w:r>
        <w:rPr>
          <w:spacing w:val="-17"/>
        </w:rPr>
        <w:t> </w:t>
      </w:r>
      <w:r>
        <w:rPr/>
        <w:t>o</w:t>
      </w:r>
      <w:r>
        <w:rPr>
          <w:spacing w:val="-14"/>
        </w:rPr>
        <w:t> </w:t>
      </w:r>
      <w:r>
        <w:rPr/>
        <w:t>novo</w:t>
      </w:r>
      <w:r>
        <w:rPr>
          <w:spacing w:val="-12"/>
        </w:rPr>
        <w:t> </w:t>
      </w:r>
      <w:r>
        <w:rPr/>
        <w:t>modelo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cofinanciamento</w:t>
      </w:r>
      <w:r>
        <w:rPr>
          <w:spacing w:val="-12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da</w:t>
      </w:r>
      <w:r>
        <w:rPr>
          <w:spacing w:val="-17"/>
        </w:rPr>
        <w:t> </w:t>
      </w:r>
      <w:r>
        <w:rPr/>
        <w:t>Atenção</w:t>
      </w:r>
      <w:r>
        <w:rPr>
          <w:spacing w:val="-12"/>
        </w:rPr>
        <w:t> </w:t>
      </w:r>
      <w:r>
        <w:rPr/>
        <w:t>Primária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Saúde, que aprimorou a metodologia de repasses e os incentivos destinados às equipes de</w:t>
      </w:r>
      <w:r>
        <w:rPr>
          <w:spacing w:val="-4"/>
        </w:rPr>
        <w:t> </w:t>
      </w:r>
      <w:r>
        <w:rPr/>
        <w:t>APS no âmbito do SUS, em substituição ao Programa Previne Brasil. O novo modelo estabelece a distribuição dos recursos com base nos seguintes componentes:</w:t>
      </w:r>
      <w:r>
        <w:rPr>
          <w:spacing w:val="-5"/>
        </w:rPr>
        <w:t> </w:t>
      </w:r>
      <w:r>
        <w:rPr/>
        <w:t>Componente</w:t>
      </w:r>
      <w:r>
        <w:rPr>
          <w:spacing w:val="-5"/>
        </w:rPr>
        <w:t> </w:t>
      </w:r>
      <w:r>
        <w:rPr/>
        <w:t>Fixo;</w:t>
      </w:r>
      <w:r>
        <w:rPr>
          <w:spacing w:val="-7"/>
        </w:rPr>
        <w:t> </w:t>
      </w:r>
      <w:r>
        <w:rPr/>
        <w:t>Componente</w:t>
      </w:r>
      <w:r>
        <w:rPr>
          <w:spacing w:val="-4"/>
        </w:rPr>
        <w:t> </w:t>
      </w:r>
      <w:r>
        <w:rPr/>
        <w:t>Qualidade;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Componente</w:t>
      </w:r>
      <w:r>
        <w:rPr>
          <w:spacing w:val="-6"/>
        </w:rPr>
        <w:t> </w:t>
      </w:r>
      <w:r>
        <w:rPr/>
        <w:t>Vínculo e Acompanhamento Territorial.</w:t>
      </w:r>
    </w:p>
    <w:p>
      <w:pPr>
        <w:pStyle w:val="BodyText"/>
        <w:spacing w:line="360" w:lineRule="auto" w:before="119"/>
        <w:ind w:left="1921" w:right="845"/>
        <w:jc w:val="both"/>
      </w:pPr>
      <w:r>
        <w:rPr/>
        <w:t>A referida proposta tem como objetivos o aprimoramento do cofinanciamento federal, visando ao fortalecimento do Sistema Único de Saúde e à garantia de repasses regulares a estados, municípios e ao Distrito Federal; o aumento da resolutividade da APS, por meio da redução da sobrecarga de trabalho das equipes e do aprimoramento da proporção entre população adscrita e profissionais;</w:t>
      </w:r>
      <w:r>
        <w:rPr>
          <w:spacing w:val="-2"/>
        </w:rPr>
        <w:t> </w:t>
      </w:r>
      <w:r>
        <w:rPr/>
        <w:t>e a ampliação do acesso aos serviços de saúde, com</w:t>
      </w:r>
      <w:r>
        <w:rPr>
          <w:spacing w:val="-3"/>
        </w:rPr>
        <w:t> </w:t>
      </w:r>
      <w:r>
        <w:rPr/>
        <w:t>a inserção</w:t>
      </w:r>
      <w:r>
        <w:rPr>
          <w:spacing w:val="-2"/>
        </w:rPr>
        <w:t> </w:t>
      </w:r>
      <w:r>
        <w:rPr/>
        <w:t>de profissionais em áreas anteriormente desassistidas e a redução do tempo de espera para consultas e procedimentos.</w:t>
      </w:r>
    </w:p>
    <w:p>
      <w:pPr>
        <w:pStyle w:val="BodyText"/>
        <w:spacing w:line="360" w:lineRule="auto" w:before="121"/>
        <w:ind w:left="1921" w:right="851"/>
        <w:jc w:val="both"/>
      </w:pPr>
      <w:r>
        <w:rPr/>
        <w:t>As ações de promoção da saúde no município são desenvolvidas de forma articulada pelas Equipes Multiprofissionais, em integração com as equipes da Atenção Primária à Saúde. No ambiente escolar, as ações de saúde são fortalecidas por meio do Programa Saúde na Escola (PSE), em parceria com a Secretaria</w:t>
      </w:r>
      <w:r>
        <w:rPr>
          <w:spacing w:val="-17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Educação,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qual</w:t>
      </w:r>
      <w:r>
        <w:rPr>
          <w:spacing w:val="-17"/>
        </w:rPr>
        <w:t> </w:t>
      </w:r>
      <w:r>
        <w:rPr/>
        <w:t>são</w:t>
      </w:r>
      <w:r>
        <w:rPr>
          <w:spacing w:val="-16"/>
        </w:rPr>
        <w:t> </w:t>
      </w:r>
      <w:r>
        <w:rPr/>
        <w:t>abordadas</w:t>
      </w:r>
      <w:r>
        <w:rPr>
          <w:spacing w:val="-17"/>
        </w:rPr>
        <w:t> </w:t>
      </w:r>
      <w:r>
        <w:rPr/>
        <w:t>diversas</w:t>
      </w:r>
      <w:r>
        <w:rPr>
          <w:spacing w:val="-17"/>
        </w:rPr>
        <w:t> </w:t>
      </w:r>
      <w:r>
        <w:rPr/>
        <w:t>temáticas</w:t>
      </w:r>
      <w:r>
        <w:rPr>
          <w:spacing w:val="-16"/>
        </w:rPr>
        <w:t> </w:t>
      </w:r>
      <w:r>
        <w:rPr/>
        <w:t>junto aos escolares, com foco na prevenção de agravos e na promoção da saúde.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921" w:right="846"/>
        <w:jc w:val="both"/>
      </w:pPr>
      <w:r>
        <w:rPr/>
        <w:t>A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mantém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diretriz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garantia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assistência</w:t>
      </w:r>
      <w:r>
        <w:rPr>
          <w:spacing w:val="-16"/>
        </w:rPr>
        <w:t> </w:t>
      </w:r>
      <w:r>
        <w:rPr/>
        <w:t>integral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saúde em todos os ciclos de vida, respeitando suas especificidades e assegurando os devidos encaminhamentos para os demais pontos da Rede de</w:t>
      </w:r>
      <w:r>
        <w:rPr>
          <w:spacing w:val="-8"/>
        </w:rPr>
        <w:t> </w:t>
      </w:r>
      <w:r>
        <w:rPr/>
        <w:t>Atenção à Saúde, com</w:t>
      </w:r>
      <w:r>
        <w:rPr>
          <w:spacing w:val="-3"/>
        </w:rPr>
        <w:t> </w:t>
      </w:r>
      <w:r>
        <w:rPr/>
        <w:t>vistas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resolutividade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ações,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articulação</w:t>
      </w:r>
      <w:r>
        <w:rPr>
          <w:spacing w:val="-2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 Família. Alinhado a esse compromisso, são monitoradas as condições de alimentação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nutrição</w:t>
      </w:r>
      <w:r>
        <w:rPr>
          <w:spacing w:val="-12"/>
        </w:rPr>
        <w:t> </w:t>
      </w:r>
      <w:r>
        <w:rPr/>
        <w:t>das</w:t>
      </w:r>
      <w:r>
        <w:rPr>
          <w:spacing w:val="-13"/>
        </w:rPr>
        <w:t> </w:t>
      </w:r>
      <w:r>
        <w:rPr/>
        <w:t>crianças</w:t>
      </w:r>
      <w:r>
        <w:rPr>
          <w:spacing w:val="-13"/>
        </w:rPr>
        <w:t> </w:t>
      </w:r>
      <w:r>
        <w:rPr/>
        <w:t>na</w:t>
      </w:r>
      <w:r>
        <w:rPr>
          <w:spacing w:val="-9"/>
        </w:rPr>
        <w:t> </w:t>
      </w:r>
      <w:r>
        <w:rPr/>
        <w:t>primeira</w:t>
      </w:r>
      <w:r>
        <w:rPr>
          <w:spacing w:val="-10"/>
        </w:rPr>
        <w:t> </w:t>
      </w:r>
      <w:r>
        <w:rPr/>
        <w:t>infância,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reduzir a desnutrição e potencializar o crescimento e o desenvolvimento infantil.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3"/>
        </w:numPr>
        <w:tabs>
          <w:tab w:pos="2767" w:val="left" w:leader="none"/>
        </w:tabs>
        <w:spacing w:line="240" w:lineRule="auto" w:before="0" w:after="0"/>
        <w:ind w:left="2767" w:right="0" w:hanging="357"/>
        <w:jc w:val="left"/>
      </w:pPr>
      <w:r>
        <w:rPr/>
        <w:t>Rede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Média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Alta</w:t>
      </w:r>
      <w:r>
        <w:rPr>
          <w:spacing w:val="-13"/>
        </w:rPr>
        <w:t> </w:t>
      </w:r>
      <w:r>
        <w:rPr/>
        <w:t>Complexidade</w:t>
      </w:r>
      <w:r>
        <w:rPr>
          <w:spacing w:val="-10"/>
        </w:rPr>
        <w:t> </w:t>
      </w:r>
      <w:r>
        <w:rPr>
          <w:spacing w:val="-4"/>
        </w:rPr>
        <w:t>(MAC)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60" w:lineRule="auto"/>
        <w:ind w:left="1561" w:right="853"/>
        <w:jc w:val="both"/>
      </w:pPr>
      <w:r>
        <w:rPr/>
        <w:t>A Rede</w:t>
      </w:r>
      <w:r>
        <w:rPr/>
        <w:t> de</w:t>
      </w:r>
      <w:r>
        <w:rPr/>
        <w:t> Média</w:t>
      </w:r>
      <w:r>
        <w:rPr/>
        <w:t> e</w:t>
      </w:r>
      <w:r>
        <w:rPr/>
        <w:t> Alta Complexidade (MAC) é responsável pela atenção às demandas de saúde que extrapolam a capacidade resolutiva da Atenção Primária à Saúde, ofertando procedimentos especializados, internações hospitalares, cirurgias, exames de média e alta complexidade tecnológica, terapias especializadas, bem como atendimentos de urgência e emergência.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47"/>
        <w:jc w:val="both"/>
      </w:pPr>
      <w:r>
        <w:rPr/>
        <w:t>No</w:t>
      </w:r>
      <w:r>
        <w:rPr>
          <w:spacing w:val="-17"/>
        </w:rPr>
        <w:t> </w:t>
      </w:r>
      <w:r>
        <w:rPr/>
        <w:t>município,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Rede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Média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Alta</w:t>
      </w:r>
      <w:r>
        <w:rPr>
          <w:spacing w:val="-16"/>
        </w:rPr>
        <w:t> </w:t>
      </w:r>
      <w:r>
        <w:rPr/>
        <w:t>Complexidade</w:t>
      </w:r>
      <w:r>
        <w:rPr>
          <w:spacing w:val="-17"/>
        </w:rPr>
        <w:t> </w:t>
      </w:r>
      <w:r>
        <w:rPr/>
        <w:t>encontra-se</w:t>
      </w:r>
      <w:r>
        <w:rPr>
          <w:spacing w:val="-16"/>
        </w:rPr>
        <w:t> </w:t>
      </w:r>
      <w:r>
        <w:rPr/>
        <w:t>organizada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modo a atender às</w:t>
      </w:r>
      <w:r>
        <w:rPr>
          <w:spacing w:val="-1"/>
        </w:rPr>
        <w:t> </w:t>
      </w:r>
      <w:r>
        <w:rPr/>
        <w:t>necessidades</w:t>
      </w:r>
      <w:r>
        <w:rPr>
          <w:spacing w:val="-1"/>
        </w:rPr>
        <w:t> </w:t>
      </w:r>
      <w:r>
        <w:rPr/>
        <w:t>da população local, respeitando os limites assistenciais e operacionais inerentes à gestão municipal. A Unidade Mista Senador Arnon de Melo constitui o principal ponto de atenção hospitalar, sendo responsável pelos atendimentos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urgência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emergência,</w:t>
      </w:r>
      <w:r>
        <w:rPr>
          <w:spacing w:val="-12"/>
        </w:rPr>
        <w:t> </w:t>
      </w:r>
      <w:r>
        <w:rPr/>
        <w:t>dispondo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leitos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internações</w:t>
      </w:r>
      <w:r>
        <w:rPr>
          <w:spacing w:val="-11"/>
        </w:rPr>
        <w:t> </w:t>
      </w:r>
      <w:r>
        <w:rPr/>
        <w:t>clínicas, obstétricas e cirúrgicas. A unidade conta com equipe multiprofissional e funcionamento ininterrupto, 24 horas por dia.</w:t>
      </w:r>
    </w:p>
    <w:p>
      <w:pPr>
        <w:pStyle w:val="BodyText"/>
        <w:spacing w:before="4"/>
      </w:pPr>
    </w:p>
    <w:p>
      <w:pPr>
        <w:pStyle w:val="Heading2"/>
        <w:ind w:left="2341"/>
      </w:pPr>
      <w:r>
        <w:rPr/>
        <w:t>10.1-</w:t>
      </w:r>
      <w:r>
        <w:rPr>
          <w:spacing w:val="-5"/>
        </w:rPr>
        <w:t> </w:t>
      </w:r>
      <w:r>
        <w:rPr/>
        <w:t>Distribuição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Leitos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Unidade</w:t>
      </w:r>
      <w:r>
        <w:rPr>
          <w:spacing w:val="-3"/>
        </w:rPr>
        <w:t> </w:t>
      </w:r>
      <w:r>
        <w:rPr/>
        <w:t>Mista</w:t>
      </w:r>
      <w:r>
        <w:rPr>
          <w:spacing w:val="-5"/>
        </w:rPr>
        <w:t> </w:t>
      </w:r>
      <w:r>
        <w:rPr/>
        <w:t>Senador</w:t>
      </w:r>
      <w:r>
        <w:rPr>
          <w:spacing w:val="-6"/>
        </w:rPr>
        <w:t> </w:t>
      </w:r>
      <w:r>
        <w:rPr/>
        <w:t>Arnon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4"/>
        </w:rPr>
        <w:t>Melo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ListParagraph"/>
        <w:numPr>
          <w:ilvl w:val="0"/>
          <w:numId w:val="11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Especialidade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Cirúrgica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sz w:val="24"/>
        </w:rPr>
        <w:t>Cirurgia</w:t>
      </w:r>
      <w:r>
        <w:rPr>
          <w:spacing w:val="-4"/>
          <w:sz w:val="24"/>
        </w:rPr>
        <w:t> </w:t>
      </w:r>
      <w:r>
        <w:rPr>
          <w:sz w:val="24"/>
        </w:rPr>
        <w:t>Geral: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leitos</w:t>
      </w:r>
    </w:p>
    <w:p>
      <w:pPr>
        <w:pStyle w:val="BodyText"/>
        <w:spacing w:before="143"/>
      </w:pPr>
    </w:p>
    <w:p>
      <w:pPr>
        <w:pStyle w:val="Heading2"/>
        <w:numPr>
          <w:ilvl w:val="0"/>
          <w:numId w:val="11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</w:pPr>
      <w:r>
        <w:rPr/>
        <w:t>Especialidade</w:t>
      </w:r>
      <w:r>
        <w:rPr>
          <w:spacing w:val="-7"/>
        </w:rPr>
        <w:t> </w:t>
      </w:r>
      <w:r>
        <w:rPr>
          <w:spacing w:val="-2"/>
        </w:rPr>
        <w:t>Clínica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sz w:val="24"/>
        </w:rPr>
        <w:t>Clínica</w:t>
      </w:r>
      <w:r>
        <w:rPr>
          <w:spacing w:val="-3"/>
          <w:sz w:val="24"/>
        </w:rPr>
        <w:t> </w:t>
      </w:r>
      <w:r>
        <w:rPr>
          <w:sz w:val="24"/>
        </w:rPr>
        <w:t>Geral:</w:t>
      </w:r>
      <w:r>
        <w:rPr>
          <w:spacing w:val="-5"/>
          <w:sz w:val="24"/>
        </w:rPr>
        <w:t> </w:t>
      </w:r>
      <w:r>
        <w:rPr>
          <w:sz w:val="24"/>
        </w:rPr>
        <w:t>13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leitos</w:t>
      </w:r>
    </w:p>
    <w:p>
      <w:pPr>
        <w:pStyle w:val="BodyText"/>
        <w:spacing w:before="142"/>
      </w:pPr>
    </w:p>
    <w:p>
      <w:pPr>
        <w:pStyle w:val="Heading2"/>
        <w:numPr>
          <w:ilvl w:val="0"/>
          <w:numId w:val="11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</w:pPr>
      <w:r>
        <w:rPr>
          <w:spacing w:val="-2"/>
        </w:rPr>
        <w:t>Obstetrícia</w:t>
      </w:r>
    </w:p>
    <w:p>
      <w:pPr>
        <w:pStyle w:val="Heading2"/>
        <w:spacing w:after="0" w:line="240" w:lineRule="auto"/>
        <w:jc w:val="left"/>
        <w:sectPr>
          <w:pgSz w:w="11910" w:h="16840"/>
          <w:pgMar w:header="717" w:footer="1309" w:top="1620" w:bottom="1560" w:left="141" w:right="283"/>
        </w:sectPr>
      </w:pP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82" w:after="0"/>
        <w:ind w:left="2280" w:right="0" w:hanging="359"/>
        <w:jc w:val="left"/>
        <w:rPr>
          <w:sz w:val="24"/>
        </w:rPr>
      </w:pPr>
      <w:r>
        <w:rPr>
          <w:sz w:val="24"/>
        </w:rPr>
        <w:t>Obstetrícia</w:t>
      </w:r>
      <w:r>
        <w:rPr>
          <w:spacing w:val="-8"/>
          <w:sz w:val="24"/>
        </w:rPr>
        <w:t> </w:t>
      </w:r>
      <w:r>
        <w:rPr>
          <w:sz w:val="24"/>
        </w:rPr>
        <w:t>Cirúrgica: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leito</w:t>
      </w: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137" w:after="0"/>
        <w:ind w:left="2280" w:right="0" w:hanging="359"/>
        <w:jc w:val="left"/>
        <w:rPr>
          <w:sz w:val="24"/>
        </w:rPr>
      </w:pPr>
      <w:r>
        <w:rPr>
          <w:sz w:val="24"/>
        </w:rPr>
        <w:t>Obstetrícia</w:t>
      </w:r>
      <w:r>
        <w:rPr>
          <w:spacing w:val="-6"/>
          <w:sz w:val="24"/>
        </w:rPr>
        <w:t> </w:t>
      </w:r>
      <w:r>
        <w:rPr>
          <w:sz w:val="24"/>
        </w:rPr>
        <w:t>Clínica: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leitos</w:t>
      </w:r>
    </w:p>
    <w:p>
      <w:pPr>
        <w:pStyle w:val="BodyText"/>
        <w:spacing w:before="142"/>
      </w:pPr>
    </w:p>
    <w:p>
      <w:pPr>
        <w:pStyle w:val="Heading2"/>
        <w:numPr>
          <w:ilvl w:val="0"/>
          <w:numId w:val="11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</w:pPr>
      <w:r>
        <w:rPr/>
        <w:t>Outras</w:t>
      </w:r>
      <w:r>
        <w:rPr>
          <w:spacing w:val="-4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sz w:val="24"/>
        </w:rPr>
        <w:t>Reabilitação: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leito</w:t>
      </w:r>
    </w:p>
    <w:p>
      <w:pPr>
        <w:pStyle w:val="BodyText"/>
        <w:spacing w:before="142"/>
      </w:pPr>
    </w:p>
    <w:p>
      <w:pPr>
        <w:pStyle w:val="Heading2"/>
        <w:numPr>
          <w:ilvl w:val="0"/>
          <w:numId w:val="11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</w:pPr>
      <w:r>
        <w:rPr>
          <w:spacing w:val="-2"/>
        </w:rPr>
        <w:t>Pediatria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2280" w:val="left" w:leader="none"/>
        </w:tabs>
        <w:spacing w:line="240" w:lineRule="auto" w:before="0" w:after="0"/>
        <w:ind w:left="2280" w:right="0" w:hanging="359"/>
        <w:jc w:val="left"/>
        <w:rPr>
          <w:sz w:val="24"/>
        </w:rPr>
      </w:pPr>
      <w:r>
        <w:rPr>
          <w:sz w:val="24"/>
        </w:rPr>
        <w:t>Pediatria</w:t>
      </w:r>
      <w:r>
        <w:rPr>
          <w:spacing w:val="-5"/>
          <w:sz w:val="24"/>
        </w:rPr>
        <w:t> </w:t>
      </w:r>
      <w:r>
        <w:rPr>
          <w:sz w:val="24"/>
        </w:rPr>
        <w:t>Clínica: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leitos</w:t>
      </w:r>
    </w:p>
    <w:p>
      <w:pPr>
        <w:pStyle w:val="BodyText"/>
        <w:spacing w:before="142"/>
      </w:pPr>
    </w:p>
    <w:p>
      <w:pPr>
        <w:pStyle w:val="BodyText"/>
        <w:spacing w:line="360" w:lineRule="auto"/>
        <w:ind w:left="1561" w:right="853"/>
        <w:jc w:val="both"/>
      </w:pPr>
      <w:r>
        <w:rPr/>
        <w:t>O</w:t>
      </w:r>
      <w:r>
        <w:rPr>
          <w:spacing w:val="-15"/>
        </w:rPr>
        <w:t> </w:t>
      </w:r>
      <w:r>
        <w:rPr/>
        <w:t>Centro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Saúde</w:t>
      </w:r>
      <w:r>
        <w:rPr>
          <w:spacing w:val="-14"/>
        </w:rPr>
        <w:t> </w:t>
      </w:r>
      <w:r>
        <w:rPr/>
        <w:t>Nazaré</w:t>
      </w:r>
      <w:r>
        <w:rPr>
          <w:spacing w:val="-15"/>
        </w:rPr>
        <w:t> </w:t>
      </w:r>
      <w:r>
        <w:rPr/>
        <w:t>Maria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Souza</w:t>
      </w:r>
      <w:r>
        <w:rPr>
          <w:spacing w:val="-16"/>
        </w:rPr>
        <w:t> </w:t>
      </w:r>
      <w:r>
        <w:rPr/>
        <w:t>atua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pronto</w:t>
      </w:r>
      <w:r>
        <w:rPr>
          <w:spacing w:val="-16"/>
        </w:rPr>
        <w:t> </w:t>
      </w:r>
      <w:r>
        <w:rPr/>
        <w:t>atendimento no Distrito de Luziápolis, ofertando assistência por equipe multiprofissional, com funcionamento 24 horas por dia e disponibilidade de leito de estabilização.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48"/>
        <w:jc w:val="both"/>
      </w:pPr>
      <w:r>
        <w:rPr/>
        <w:t>A Secretaria Municipal de Saúde disponibiliza aos munícipes o Programa Melhor em Casa,</w:t>
      </w:r>
      <w:r>
        <w:rPr>
          <w:spacing w:val="-3"/>
        </w:rPr>
        <w:t> </w:t>
      </w:r>
      <w:r>
        <w:rPr/>
        <w:t>cujo</w:t>
      </w:r>
      <w:r>
        <w:rPr>
          <w:spacing w:val="-3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é</w:t>
      </w:r>
      <w:r>
        <w:rPr>
          <w:spacing w:val="-3"/>
        </w:rPr>
        <w:t> </w:t>
      </w:r>
      <w:r>
        <w:rPr/>
        <w:t>substituir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complementar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ações</w:t>
      </w:r>
      <w:r>
        <w:rPr>
          <w:spacing w:val="-5"/>
        </w:rPr>
        <w:t> </w:t>
      </w:r>
      <w:r>
        <w:rPr/>
        <w:t>desenvolvidas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diversos pontos da Rede de Atenção à Saúde para usuários que apresentam limitações que dificultam ou impedem o deslocamento até as unidades de saúde e que demandam acompanhamento frequente por profissionais de saúde. O programa impacta diretamente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Atenção</w:t>
      </w:r>
      <w:r>
        <w:rPr>
          <w:spacing w:val="-6"/>
        </w:rPr>
        <w:t> </w:t>
      </w:r>
      <w:r>
        <w:rPr/>
        <w:t>Primária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Saúde,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Rede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Urgência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Emergência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rede hospitalar, tendo como um de seus princípios fundamentais a desospitalização, possibilitando a continuidade do tratamento no domicílio. As Equipes Multiprofissionais de Atenção Domiciliar (EMAD) e de Apoio (EMAP) do Programa Melhor em Casa atuam no município desde junho de 2014.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561" w:right="851"/>
        <w:jc w:val="both"/>
      </w:pPr>
      <w:r>
        <w:rPr/>
        <w:t>Como</w:t>
      </w:r>
      <w:r>
        <w:rPr>
          <w:spacing w:val="-17"/>
        </w:rPr>
        <w:t> </w:t>
      </w:r>
      <w:r>
        <w:rPr/>
        <w:t>retaguarda</w:t>
      </w:r>
      <w:r>
        <w:rPr>
          <w:spacing w:val="-17"/>
        </w:rPr>
        <w:t> </w:t>
      </w:r>
      <w:r>
        <w:rPr/>
        <w:t>assistencial,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município</w:t>
      </w:r>
      <w:r>
        <w:rPr>
          <w:spacing w:val="-17"/>
        </w:rPr>
        <w:t> </w:t>
      </w:r>
      <w:r>
        <w:rPr/>
        <w:t>dispõe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serviços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exames</w:t>
      </w:r>
      <w:r>
        <w:rPr>
          <w:spacing w:val="-16"/>
        </w:rPr>
        <w:t> </w:t>
      </w:r>
      <w:r>
        <w:rPr/>
        <w:t>laboratoriais de análises clínicas, considerados ponto de apoio essencial da Rede de Atenção à Saúde (RAS), desempenhando papel estratégico no diagnóstico, na prevenção, no tratamento e no monitoramento de doenças, por meio da realização de exames em amostras biológicas, tais como sangue, urina e fezes, fornecendo subsídios fundamentais para a tomada de decisão clínica.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48"/>
        <w:jc w:val="both"/>
      </w:pPr>
      <w:r>
        <w:rPr/>
        <w:t>No</w:t>
      </w:r>
      <w:r>
        <w:rPr>
          <w:spacing w:val="-10"/>
        </w:rPr>
        <w:t> </w:t>
      </w:r>
      <w:r>
        <w:rPr/>
        <w:t>âmbito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atenção</w:t>
      </w:r>
      <w:r>
        <w:rPr>
          <w:spacing w:val="-14"/>
        </w:rPr>
        <w:t> </w:t>
      </w:r>
      <w:r>
        <w:rPr/>
        <w:t>à</w:t>
      </w:r>
      <w:r>
        <w:rPr>
          <w:spacing w:val="-9"/>
        </w:rPr>
        <w:t> </w:t>
      </w:r>
      <w:r>
        <w:rPr/>
        <w:t>saúde</w:t>
      </w:r>
      <w:r>
        <w:rPr>
          <w:spacing w:val="-14"/>
        </w:rPr>
        <w:t> </w:t>
      </w:r>
      <w:r>
        <w:rPr/>
        <w:t>materno-infantil,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implantado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Centro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Referência da</w:t>
      </w:r>
      <w:r>
        <w:rPr>
          <w:spacing w:val="80"/>
          <w:w w:val="150"/>
        </w:rPr>
        <w:t> </w:t>
      </w:r>
      <w:r>
        <w:rPr/>
        <w:t>Primeira</w:t>
      </w:r>
      <w:r>
        <w:rPr>
          <w:spacing w:val="80"/>
          <w:w w:val="150"/>
        </w:rPr>
        <w:t> </w:t>
      </w:r>
      <w:r>
        <w:rPr/>
        <w:t>Infância</w:t>
      </w:r>
      <w:r>
        <w:rPr>
          <w:spacing w:val="80"/>
          <w:w w:val="150"/>
        </w:rPr>
        <w:t> </w:t>
      </w:r>
      <w:r>
        <w:rPr/>
        <w:t>Acompanhada</w:t>
      </w:r>
      <w:r>
        <w:rPr>
          <w:spacing w:val="80"/>
          <w:w w:val="150"/>
        </w:rPr>
        <w:t> </w:t>
      </w:r>
      <w:r>
        <w:rPr/>
        <w:t>(CRIA),</w:t>
      </w:r>
      <w:r>
        <w:rPr>
          <w:spacing w:val="80"/>
          <w:w w:val="150"/>
        </w:rPr>
        <w:t> </w:t>
      </w:r>
      <w:r>
        <w:rPr/>
        <w:t>espaço</w:t>
      </w:r>
      <w:r>
        <w:rPr>
          <w:spacing w:val="80"/>
          <w:w w:val="150"/>
        </w:rPr>
        <w:t> </w:t>
      </w:r>
      <w:r>
        <w:rPr/>
        <w:t>estruturado</w:t>
      </w:r>
      <w:r>
        <w:rPr>
          <w:spacing w:val="80"/>
          <w:w w:val="150"/>
        </w:rPr>
        <w:t> </w:t>
      </w:r>
      <w:r>
        <w:rPr/>
        <w:t>para</w:t>
      </w:r>
      <w:r>
        <w:rPr>
          <w:spacing w:val="80"/>
          <w:w w:val="150"/>
        </w:rPr>
        <w:t> </w:t>
      </w:r>
      <w:r>
        <w:rPr/>
        <w:t>ofertar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  <w:spacing w:line="360" w:lineRule="auto" w:before="82"/>
        <w:ind w:left="1561" w:right="855"/>
        <w:jc w:val="both"/>
      </w:pPr>
      <w:r>
        <w:rPr/>
        <w:t>atendimento multiprofissional a gestantes e crianças, com foco no fortalecimento da Política da Primeira Infância, em ambiente acolhedor e integrado.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561" w:right="845"/>
        <w:jc w:val="both"/>
      </w:pPr>
      <w:r>
        <w:rPr/>
        <w:t>O município</w:t>
      </w:r>
      <w:r>
        <w:rPr>
          <w:spacing w:val="-3"/>
        </w:rPr>
        <w:t> </w:t>
      </w:r>
      <w:r>
        <w:rPr/>
        <w:t>dispõe</w:t>
      </w:r>
      <w:r>
        <w:rPr>
          <w:spacing w:val="-3"/>
        </w:rPr>
        <w:t> </w:t>
      </w:r>
      <w:r>
        <w:rPr/>
        <w:t>ainda de uma</w:t>
      </w:r>
      <w:r>
        <w:rPr>
          <w:spacing w:val="-2"/>
        </w:rPr>
        <w:t> </w:t>
      </w:r>
      <w:r>
        <w:rPr/>
        <w:t>Rede de Atenção Psicossocial</w:t>
      </w:r>
      <w:r>
        <w:rPr>
          <w:spacing w:val="-1"/>
        </w:rPr>
        <w:t> </w:t>
      </w:r>
      <w:r>
        <w:rPr/>
        <w:t>(RAPS)</w:t>
      </w:r>
      <w:r>
        <w:rPr>
          <w:spacing w:val="-2"/>
        </w:rPr>
        <w:t> </w:t>
      </w:r>
      <w:r>
        <w:rPr/>
        <w:t>estruturada e consolidada, atendendo às demandas da população local e constituindo-se como referência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municípios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5ª</w:t>
      </w:r>
      <w:r>
        <w:rPr>
          <w:spacing w:val="-1"/>
        </w:rPr>
        <w:t> </w:t>
      </w:r>
      <w:r>
        <w:rPr/>
        <w:t>Região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Saúde.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porta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entrada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RAPS</w:t>
      </w:r>
      <w:r>
        <w:rPr>
          <w:spacing w:val="-3"/>
        </w:rPr>
        <w:t> </w:t>
      </w:r>
      <w:r>
        <w:rPr/>
        <w:t>é o Centro</w:t>
      </w:r>
      <w:r>
        <w:rPr/>
        <w:t> de</w:t>
      </w:r>
      <w:r>
        <w:rPr/>
        <w:t> Atenção Psicossocial (CAPS I), que oferece cuidado contínuo, territorializado e personalizado, com acolhimento diário, escuta qualificada e acompanhamento terapêutico para adultos e idosos em sofrimento psíquico, contribuindo para a redução de internações psiquiátricas e deslocamentos </w:t>
      </w:r>
      <w:r>
        <w:rPr>
          <w:spacing w:val="-2"/>
        </w:rPr>
        <w:t>desnecessários.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561" w:right="851"/>
        <w:jc w:val="both"/>
      </w:pPr>
      <w:r>
        <w:rPr/>
        <w:t>Integra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rede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Unidade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Acolhimento</w:t>
      </w:r>
      <w:r>
        <w:rPr>
          <w:spacing w:val="-10"/>
        </w:rPr>
        <w:t> </w:t>
      </w:r>
      <w:r>
        <w:rPr/>
        <w:t>Infantojuvenil</w:t>
      </w:r>
      <w:r>
        <w:rPr>
          <w:spacing w:val="-12"/>
        </w:rPr>
        <w:t> </w:t>
      </w:r>
      <w:r>
        <w:rPr/>
        <w:t>(UAI),</w:t>
      </w:r>
      <w:r>
        <w:rPr>
          <w:spacing w:val="-11"/>
        </w:rPr>
        <w:t> </w:t>
      </w:r>
      <w:r>
        <w:rPr/>
        <w:t>referência</w:t>
      </w:r>
      <w:r>
        <w:rPr>
          <w:spacing w:val="-11"/>
        </w:rPr>
        <w:t> </w:t>
      </w:r>
      <w:r>
        <w:rPr/>
        <w:t>regional</w:t>
      </w:r>
      <w:r>
        <w:rPr>
          <w:spacing w:val="-14"/>
        </w:rPr>
        <w:t> </w:t>
      </w:r>
      <w:r>
        <w:rPr/>
        <w:t>para a 5ª Região de Saúde, serviço estratégico da rede de proteção social que assegura cuidado seguro, contínuo e integral a crianças e adolescentes em situação de vulnerabilidade, promovendo proteção, desenvolvimento e garantia de direitos fundamentais. O município conta ainda com o Centro de Atenção Psicossocial Infantojuvenil (CAPS IJ), localizado no Distrito de Luziápolis, igualmente referência </w:t>
      </w:r>
      <w:r>
        <w:rPr>
          <w:spacing w:val="-2"/>
        </w:rPr>
        <w:t>regional.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53"/>
        <w:jc w:val="both"/>
      </w:pPr>
      <w:r>
        <w:rPr/>
        <w:t>No campo da reabilitação, o município dispõe de dois Centros de Fisioterapia, um localizado na sede municipal e outro no Distrito de Luziápolis, compostos por profissionais fisioterapeutas qualificados, voltados à reabilitação física e motora.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561" w:right="854"/>
        <w:jc w:val="both"/>
      </w:pPr>
      <w:r>
        <w:rPr/>
        <w:t>Para assegurar maior acesso, organização da oferta e equidade no atendimento, o município mantém duas Centrais de Marcação, responsáveis pelo agendamento de consultas especializadas, exames e procedimentos cirúrgicos, sendo uma localizada na sede e outra no Distrito de Luziápolis.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1561" w:right="847"/>
        <w:jc w:val="both"/>
      </w:pPr>
      <w:r>
        <w:rPr/>
        <w:t>A Assistência Farmacêutica municipal encontra-se organizada em 11 unidades dispensadoras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medicamentos</w:t>
      </w:r>
      <w:r>
        <w:rPr>
          <w:spacing w:val="-12"/>
        </w:rPr>
        <w:t> </w:t>
      </w:r>
      <w:r>
        <w:rPr/>
        <w:t>na</w:t>
      </w:r>
      <w:r>
        <w:rPr>
          <w:spacing w:val="-8"/>
        </w:rPr>
        <w:t> </w:t>
      </w:r>
      <w:r>
        <w:rPr/>
        <w:t>sede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6</w:t>
      </w:r>
      <w:r>
        <w:rPr>
          <w:spacing w:val="-11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Distrito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Luziápolis,</w:t>
      </w:r>
      <w:r>
        <w:rPr>
          <w:spacing w:val="-9"/>
        </w:rPr>
        <w:t> </w:t>
      </w:r>
      <w:r>
        <w:rPr/>
        <w:t>além de 4 farmácias destinadas à dispensação de medicamentos sujeitos a controle especial,</w:t>
      </w:r>
      <w:r>
        <w:rPr>
          <w:spacing w:val="-17"/>
        </w:rPr>
        <w:t> </w:t>
      </w:r>
      <w:r>
        <w:rPr/>
        <w:t>garantindo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acesso</w:t>
      </w:r>
      <w:r>
        <w:rPr>
          <w:spacing w:val="-17"/>
        </w:rPr>
        <w:t> </w:t>
      </w:r>
      <w:r>
        <w:rPr/>
        <w:t>regular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racional</w:t>
      </w:r>
      <w:r>
        <w:rPr>
          <w:spacing w:val="-17"/>
        </w:rPr>
        <w:t> </w:t>
      </w:r>
      <w:r>
        <w:rPr/>
        <w:t>aos</w:t>
      </w:r>
      <w:r>
        <w:rPr>
          <w:spacing w:val="-17"/>
        </w:rPr>
        <w:t> </w:t>
      </w:r>
      <w:r>
        <w:rPr/>
        <w:t>medicamentos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âmbito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SUS.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Heading1"/>
        <w:numPr>
          <w:ilvl w:val="0"/>
          <w:numId w:val="3"/>
        </w:numPr>
        <w:tabs>
          <w:tab w:pos="2767" w:val="left" w:leader="none"/>
        </w:tabs>
        <w:spacing w:line="240" w:lineRule="auto" w:before="82" w:after="0"/>
        <w:ind w:left="2767" w:right="0" w:hanging="357"/>
        <w:jc w:val="left"/>
      </w:pPr>
      <w:r>
        <w:rPr/>
        <w:t>DADOS</w:t>
      </w:r>
      <w:r>
        <w:rPr>
          <w:spacing w:val="-7"/>
        </w:rPr>
        <w:t> </w:t>
      </w:r>
      <w:r>
        <w:rPr/>
        <w:t>ORÇAMENTÁRIOS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>
          <w:spacing w:val="-4"/>
        </w:rPr>
        <w:t>SAÚDE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Heading2"/>
        <w:ind w:left="2281"/>
      </w:pPr>
      <w:r>
        <w:rPr/>
        <w:t>Tabela</w:t>
      </w:r>
      <w:r>
        <w:rPr>
          <w:spacing w:val="-7"/>
        </w:rPr>
        <w:t> </w:t>
      </w:r>
      <w:r>
        <w:rPr/>
        <w:t>17-</w:t>
      </w:r>
      <w:r>
        <w:rPr>
          <w:spacing w:val="-7"/>
        </w:rPr>
        <w:t> </w:t>
      </w:r>
      <w:r>
        <w:rPr/>
        <w:t>Percentual</w:t>
      </w:r>
      <w:r>
        <w:rPr>
          <w:spacing w:val="-7"/>
        </w:rPr>
        <w:t> </w:t>
      </w:r>
      <w:r>
        <w:rPr/>
        <w:t>Aplicado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>
          <w:spacing w:val="-2"/>
        </w:rPr>
        <w:t>Saúde</w:t>
      </w:r>
    </w:p>
    <w:p>
      <w:pPr>
        <w:pStyle w:val="BodyText"/>
        <w:spacing w:before="182"/>
        <w:rPr>
          <w:rFonts w:ascii="Arial"/>
          <w:b/>
          <w:sz w:val="20"/>
        </w:rPr>
      </w:pPr>
    </w:p>
    <w:tbl>
      <w:tblPr>
        <w:tblW w:w="0" w:type="auto"/>
        <w:jc w:val="left"/>
        <w:tblInd w:w="54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1865"/>
        <w:gridCol w:w="1900"/>
        <w:gridCol w:w="1836"/>
        <w:gridCol w:w="1867"/>
        <w:gridCol w:w="1494"/>
      </w:tblGrid>
      <w:tr>
        <w:trPr>
          <w:trHeight w:val="314" w:hRule="atLeast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right="10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9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</w:tr>
      <w:tr>
        <w:trPr>
          <w:trHeight w:val="460" w:hRule="atLeast"/>
        </w:trPr>
        <w:tc>
          <w:tcPr>
            <w:tcW w:w="158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PERCENTUAL APLICADO</w:t>
            </w:r>
          </w:p>
        </w:tc>
        <w:tc>
          <w:tcPr>
            <w:tcW w:w="186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590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19,51%</w:t>
            </w:r>
          </w:p>
        </w:tc>
        <w:tc>
          <w:tcPr>
            <w:tcW w:w="190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610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29,38%</w:t>
            </w:r>
          </w:p>
        </w:tc>
        <w:tc>
          <w:tcPr>
            <w:tcW w:w="183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28,73%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592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24,61%</w:t>
            </w:r>
          </w:p>
        </w:tc>
        <w:tc>
          <w:tcPr>
            <w:tcW w:w="149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0" w:lineRule="exact"/>
              <w:ind w:left="410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15,61%</w:t>
            </w:r>
          </w:p>
        </w:tc>
      </w:tr>
      <w:tr>
        <w:trPr>
          <w:trHeight w:val="460" w:hRule="atLeast"/>
        </w:trPr>
        <w:tc>
          <w:tcPr>
            <w:tcW w:w="1584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pacing w:val="-5"/>
                <w:sz w:val="20"/>
              </w:rPr>
              <w:t>R$</w:t>
            </w:r>
          </w:p>
        </w:tc>
        <w:tc>
          <w:tcPr>
            <w:tcW w:w="1865" w:type="dxa"/>
          </w:tcPr>
          <w:p>
            <w:pPr>
              <w:pStyle w:val="TableParagraph"/>
              <w:spacing w:line="230" w:lineRule="exact"/>
              <w:ind w:left="292" w:firstLine="5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R$ </w:t>
            </w:r>
            <w:r>
              <w:rPr>
                <w:rFonts w:ascii="Arial"/>
                <w:b/>
                <w:spacing w:val="-2"/>
                <w:sz w:val="20"/>
              </w:rPr>
              <w:t>10.530.500,16</w:t>
            </w:r>
          </w:p>
        </w:tc>
        <w:tc>
          <w:tcPr>
            <w:tcW w:w="1900" w:type="dxa"/>
          </w:tcPr>
          <w:p>
            <w:pPr>
              <w:pStyle w:val="TableParagraph"/>
              <w:spacing w:line="230" w:lineRule="exact"/>
              <w:ind w:left="312" w:firstLine="5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R$ </w:t>
            </w:r>
            <w:r>
              <w:rPr>
                <w:rFonts w:ascii="Arial"/>
                <w:b/>
                <w:spacing w:val="-2"/>
                <w:sz w:val="20"/>
              </w:rPr>
              <w:t>21.224.729,61</w:t>
            </w:r>
          </w:p>
        </w:tc>
        <w:tc>
          <w:tcPr>
            <w:tcW w:w="1836" w:type="dxa"/>
          </w:tcPr>
          <w:p>
            <w:pPr>
              <w:pStyle w:val="TableParagraph"/>
              <w:spacing w:line="230" w:lineRule="exact"/>
              <w:ind w:left="280" w:firstLine="5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R$ </w:t>
            </w:r>
            <w:r>
              <w:rPr>
                <w:rFonts w:ascii="Arial"/>
                <w:b/>
                <w:spacing w:val="-2"/>
                <w:sz w:val="20"/>
              </w:rPr>
              <w:t>24.906.438,72</w:t>
            </w:r>
          </w:p>
        </w:tc>
        <w:tc>
          <w:tcPr>
            <w:tcW w:w="1867" w:type="dxa"/>
          </w:tcPr>
          <w:p>
            <w:pPr>
              <w:pStyle w:val="TableParagraph"/>
              <w:spacing w:line="230" w:lineRule="exact"/>
              <w:ind w:left="294" w:firstLine="5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R$ </w:t>
            </w:r>
            <w:r>
              <w:rPr>
                <w:rFonts w:ascii="Arial"/>
                <w:b/>
                <w:spacing w:val="-2"/>
                <w:sz w:val="20"/>
              </w:rPr>
              <w:t>22.804.314,91</w:t>
            </w:r>
          </w:p>
        </w:tc>
        <w:tc>
          <w:tcPr>
            <w:tcW w:w="1494" w:type="dxa"/>
          </w:tcPr>
          <w:p>
            <w:pPr>
              <w:pStyle w:val="TableParagraph"/>
              <w:spacing w:line="230" w:lineRule="exact"/>
              <w:ind w:left="110" w:firstLine="5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R$ </w:t>
            </w:r>
            <w:r>
              <w:rPr>
                <w:rFonts w:ascii="Arial"/>
                <w:b/>
                <w:spacing w:val="-2"/>
                <w:sz w:val="20"/>
              </w:rPr>
              <w:t>16.214.248,41</w:t>
            </w:r>
          </w:p>
        </w:tc>
      </w:tr>
    </w:tbl>
    <w:p>
      <w:pPr>
        <w:pStyle w:val="BodyText"/>
        <w:spacing w:before="11"/>
        <w:rPr>
          <w:rFonts w:ascii="Arial"/>
          <w:b/>
        </w:rPr>
      </w:pPr>
    </w:p>
    <w:p>
      <w:pPr>
        <w:pStyle w:val="BodyText"/>
        <w:spacing w:line="360" w:lineRule="auto"/>
        <w:ind w:left="1561" w:right="850"/>
        <w:jc w:val="both"/>
      </w:pPr>
      <w:r>
        <w:rPr/>
        <w:t>No período de 2020 a 2024, o Município demonstrou compromisso contínuo com o financiamento das ações e serviços públicos de saúde, conforme evidenciado pelos percentuais e valores orçamentários aplicados anualmente. Em 2020, foram destinados à saúde 19,51% das receitas, correspondendo ao montante de R$ 10.530.500,16, percentual superior ao mínimo constitucional estabelecido, assegurando a manutenção dos serviços essenciais no contexto inicial da pandemia da COVID-19.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561" w:right="842"/>
        <w:jc w:val="both"/>
      </w:pPr>
      <w:r>
        <w:rPr/>
        <w:t>Em 2021, observa-se</w:t>
      </w:r>
      <w:r>
        <w:rPr>
          <w:spacing w:val="-1"/>
        </w:rPr>
        <w:t> </w:t>
      </w:r>
      <w:r>
        <w:rPr/>
        <w:t>uma ampliação significativa do investimento,</w:t>
      </w:r>
      <w:r>
        <w:rPr>
          <w:spacing w:val="-2"/>
        </w:rPr>
        <w:t> </w:t>
      </w:r>
      <w:r>
        <w:rPr/>
        <w:t>com aplicação de 29,38%</w:t>
      </w:r>
      <w:r>
        <w:rPr>
          <w:spacing w:val="-16"/>
        </w:rPr>
        <w:t> </w:t>
      </w:r>
      <w:r>
        <w:rPr/>
        <w:t>da</w:t>
      </w:r>
      <w:r>
        <w:rPr>
          <w:spacing w:val="-14"/>
        </w:rPr>
        <w:t> </w:t>
      </w:r>
      <w:r>
        <w:rPr/>
        <w:t>receita</w:t>
      </w:r>
      <w:r>
        <w:rPr>
          <w:spacing w:val="-17"/>
        </w:rPr>
        <w:t> </w:t>
      </w:r>
      <w:r>
        <w:rPr/>
        <w:t>municipal,</w:t>
      </w:r>
      <w:r>
        <w:rPr>
          <w:spacing w:val="-15"/>
        </w:rPr>
        <w:t> </w:t>
      </w:r>
      <w:r>
        <w:rPr/>
        <w:t>totalizando</w:t>
      </w:r>
      <w:r>
        <w:rPr>
          <w:spacing w:val="-14"/>
        </w:rPr>
        <w:t> </w:t>
      </w:r>
      <w:r>
        <w:rPr/>
        <w:t>R$</w:t>
      </w:r>
      <w:r>
        <w:rPr>
          <w:spacing w:val="-17"/>
        </w:rPr>
        <w:t> </w:t>
      </w:r>
      <w:r>
        <w:rPr/>
        <w:t>21.224.729,61,</w:t>
      </w:r>
      <w:r>
        <w:rPr>
          <w:spacing w:val="-17"/>
        </w:rPr>
        <w:t> </w:t>
      </w:r>
      <w:r>
        <w:rPr/>
        <w:t>refletindo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fortalecimento da</w:t>
      </w:r>
      <w:r>
        <w:rPr>
          <w:spacing w:val="-17"/>
        </w:rPr>
        <w:t> </w:t>
      </w:r>
      <w:r>
        <w:rPr/>
        <w:t>rede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atenção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saúde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enfrentamento</w:t>
      </w:r>
      <w:r>
        <w:rPr>
          <w:spacing w:val="-17"/>
        </w:rPr>
        <w:t> </w:t>
      </w:r>
      <w:r>
        <w:rPr/>
        <w:t>das</w:t>
      </w:r>
      <w:r>
        <w:rPr>
          <w:spacing w:val="-16"/>
        </w:rPr>
        <w:t> </w:t>
      </w:r>
      <w:r>
        <w:rPr/>
        <w:t>demandas</w:t>
      </w:r>
      <w:r>
        <w:rPr>
          <w:spacing w:val="-17"/>
        </w:rPr>
        <w:t> </w:t>
      </w:r>
      <w:r>
        <w:rPr/>
        <w:t>sanitárias</w:t>
      </w:r>
      <w:r>
        <w:rPr>
          <w:spacing w:val="-17"/>
        </w:rPr>
        <w:t> </w:t>
      </w:r>
      <w:r>
        <w:rPr/>
        <w:t>intensificadas no período. No exercício de 2022, o percentual aplicado manteve-se elevado, atingindo 28,73%, com investimento de R$ 24.906.438,72, consolidando ações estratégicas na Atenção Primária, Média e Alta Complexidade.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1561" w:right="852"/>
        <w:jc w:val="both"/>
      </w:pPr>
      <w:r>
        <w:rPr/>
        <w:t>No</w:t>
      </w:r>
      <w:r>
        <w:rPr>
          <w:spacing w:val="-3"/>
        </w:rPr>
        <w:t> </w:t>
      </w:r>
      <w:r>
        <w:rPr/>
        <w:t>ano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2023,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Município</w:t>
      </w:r>
      <w:r>
        <w:rPr>
          <w:spacing w:val="-5"/>
        </w:rPr>
        <w:t> </w:t>
      </w:r>
      <w:r>
        <w:rPr/>
        <w:t>aplicou</w:t>
      </w:r>
      <w:r>
        <w:rPr>
          <w:spacing w:val="-5"/>
        </w:rPr>
        <w:t> </w:t>
      </w:r>
      <w:r>
        <w:rPr/>
        <w:t>24,61%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suas</w:t>
      </w:r>
      <w:r>
        <w:rPr>
          <w:spacing w:val="-3"/>
        </w:rPr>
        <w:t> </w:t>
      </w:r>
      <w:r>
        <w:rPr/>
        <w:t>receitas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saúde,</w:t>
      </w:r>
      <w:r>
        <w:rPr>
          <w:spacing w:val="-3"/>
        </w:rPr>
        <w:t> </w:t>
      </w:r>
      <w:r>
        <w:rPr/>
        <w:t>equivalente a R$ 22.804.314,91, mantendo patamar expressivo de investimento e garantindo a continuidade dos serviços ofertados à população. Já em 2024, foram aplicados 15,61%, no valor de R$ 16.214.248,41, permanecendo em conformidade com a legislação vigente e demonstrando a responsabilidade fiscal aliada à garantia do financiamento do Sistema Único de Saúde (SUS) em âmbito municipal.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561" w:right="848"/>
        <w:jc w:val="both"/>
      </w:pPr>
      <w:r>
        <w:rPr/>
        <w:t>De modo geral, os dados evidenciam o esforço do Município em priorizar a saúde pública ao longo dos exercícios analisados, com aplicação de recursos acima do mínimo legal na maior parte do período, contribuindo para a ampliação do acesso, qualificação da assistência e fortalecimento das políticas públicas de saúde.</w:t>
      </w:r>
    </w:p>
    <w:p>
      <w:pPr>
        <w:pStyle w:val="BodyText"/>
        <w:spacing w:after="0" w:line="360" w:lineRule="auto"/>
        <w:jc w:val="both"/>
        <w:sectPr>
          <w:pgSz w:w="11910" w:h="16840"/>
          <w:pgMar w:header="717" w:footer="1309" w:top="1620" w:bottom="1560" w:left="141" w:right="283"/>
        </w:sectPr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Heading1"/>
        <w:numPr>
          <w:ilvl w:val="0"/>
          <w:numId w:val="3"/>
        </w:numPr>
        <w:tabs>
          <w:tab w:pos="1286" w:val="left" w:leader="none"/>
        </w:tabs>
        <w:spacing w:line="240" w:lineRule="auto" w:before="0" w:after="0"/>
        <w:ind w:left="1286" w:right="0" w:hanging="425"/>
        <w:jc w:val="left"/>
      </w:pPr>
      <w:bookmarkStart w:name="_TOC_250001" w:id="29"/>
      <w:r>
        <w:rPr/>
        <w:t>DIRETRIZES,</w:t>
      </w:r>
      <w:r>
        <w:rPr>
          <w:spacing w:val="-5"/>
        </w:rPr>
        <w:t> </w:t>
      </w:r>
      <w:r>
        <w:rPr/>
        <w:t>OBJETIVOS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PMS</w:t>
      </w:r>
      <w:r>
        <w:rPr>
          <w:spacing w:val="-4"/>
        </w:rPr>
        <w:t> </w:t>
      </w:r>
      <w:r>
        <w:rPr/>
        <w:t>2026-</w:t>
      </w:r>
      <w:r>
        <w:rPr>
          <w:spacing w:val="-6"/>
        </w:rPr>
        <w:t> </w:t>
      </w:r>
      <w:bookmarkEnd w:id="29"/>
      <w:r>
        <w:rPr>
          <w:spacing w:val="-4"/>
        </w:rPr>
        <w:t>2029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588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54"/>
              <w:ind w:left="4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01-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ATENÇÃO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PRIMÁRIA</w:t>
            </w:r>
          </w:p>
        </w:tc>
      </w:tr>
      <w:tr>
        <w:trPr>
          <w:trHeight w:val="782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161"/>
              <w:ind w:left="69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1 -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Garantir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Primária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política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município,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assegurando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qualidade,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resolutividade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impacto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positivo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sobre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os principais determinantes de saúde da população.</w:t>
            </w:r>
          </w:p>
        </w:tc>
      </w:tr>
      <w:tr>
        <w:trPr>
          <w:trHeight w:val="6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82"/>
              <w:ind w:left="69" w:right="98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1.1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Fortalecer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acesso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saúde,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com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maior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potencial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resolutividade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às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condições sensínveis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à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APS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com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garantia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princípios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doutrinários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Sistema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Único de Saúde.</w:t>
            </w:r>
          </w:p>
        </w:tc>
      </w:tr>
      <w:tr>
        <w:trPr>
          <w:trHeight w:val="5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178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218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178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67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Garantir de forma tripartite,o funcionamento e financiamento adequados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 </w:t>
            </w:r>
            <w:r>
              <w:rPr>
                <w:color w:val="333333"/>
                <w:spacing w:val="-2"/>
                <w:sz w:val="20"/>
              </w:rPr>
              <w:t>Familia.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2"/>
              <w:ind w:left="69" w:right="64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informações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vinculadas ao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financiamento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atenção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primária enviados à SESAU e MS.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cobertura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populacional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das Equipes de Saúde da Família.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70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%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pessoas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viculadas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às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 saúde da família e informados no sistema de informação em saúde </w:t>
            </w:r>
            <w:r>
              <w:rPr>
                <w:color w:val="333333"/>
                <w:spacing w:val="-2"/>
                <w:sz w:val="20"/>
              </w:rPr>
              <w:t>vigente.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68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cobertura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populacional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das Equipes de Saúde Bucal- ESB</w:t>
            </w:r>
          </w:p>
        </w:tc>
        <w:tc>
          <w:tcPr>
            <w:tcW w:w="3169" w:type="dxa"/>
          </w:tcPr>
          <w:p>
            <w:pPr>
              <w:pStyle w:val="TableParagraph"/>
              <w:spacing w:before="53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Proporção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 Família com Equipes de Saúde Bucal. (Nº ESB/NºESF)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headerReference w:type="default" r:id="rId34"/>
          <w:footerReference w:type="default" r:id="rId35"/>
          <w:pgSz w:w="16840" w:h="11910" w:orient="landscape"/>
          <w:pgMar w:header="717" w:footer="1307" w:top="1400" w:bottom="150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1.1.4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69" w:right="219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100%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da Familia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informatizadas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Prontuário Eletrônico funcionando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% de Equipes de Saúde da Familia com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Prontuário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Eletrônico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instalao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 em funcionamento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1.1.5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100%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Agentes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Comunitários de Saúde informatizados realizando as visitas com o PEC no Tablet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% de Agentes Comunitários de Saúde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que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usam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PEC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no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Tablet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1.1.6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Elaborar a Cartilha do Diretor Administrativo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Basicas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 </w:t>
            </w:r>
            <w:r>
              <w:rPr>
                <w:color w:val="333333"/>
                <w:spacing w:val="-2"/>
                <w:sz w:val="20"/>
              </w:rPr>
              <w:t>saúde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3"/>
              <w:ind w:left="69" w:right="75"/>
              <w:rPr>
                <w:sz w:val="20"/>
              </w:rPr>
            </w:pPr>
            <w:r>
              <w:rPr>
                <w:color w:val="333333"/>
                <w:sz w:val="20"/>
              </w:rPr>
              <w:t>Elaborar a Cartilha com as atribuições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Diretor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Administrativo das Unidades Basicas de Saúde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1.1.7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9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Garantir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funcionamento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academias da saúde, seguindo as diretrizes e os princípios preconizados pelo ministério da 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academias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em </w:t>
            </w:r>
            <w:r>
              <w:rPr>
                <w:color w:val="333333"/>
                <w:spacing w:val="-2"/>
                <w:sz w:val="20"/>
              </w:rPr>
              <w:t>funcionamento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</w:tr>
      <w:tr>
        <w:trPr>
          <w:trHeight w:val="396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1.1.8</w:t>
            </w:r>
          </w:p>
        </w:tc>
        <w:tc>
          <w:tcPr>
            <w:tcW w:w="343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Promover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acompanhamento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todos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os níveis de prevenção, da primária à quaternária, de todos os grupos de importância epidemiológica e prioritários para o desenvolvimento humano da comunidade, através da formulação de linhas de cuidado de saúde do adulto; saúde da mulher, gestante e puérpera; saúde da criança e adolescente; doenças transmissíveis/reemergentes e doenças crônicas não transmissíveis (DCNT).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128" w:val="left" w:leader="none"/>
              </w:tabs>
              <w:ind w:left="69" w:right="61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Números de linha </w:t>
            </w:r>
            <w:r>
              <w:rPr>
                <w:color w:val="333333"/>
                <w:sz w:val="20"/>
              </w:rPr>
              <w:t>de </w:t>
            </w:r>
            <w:r>
              <w:rPr>
                <w:color w:val="333333"/>
                <w:spacing w:val="-2"/>
                <w:sz w:val="20"/>
              </w:rPr>
              <w:t>cuidado/protocolos</w:t>
            </w:r>
            <w:r>
              <w:rPr>
                <w:color w:val="333333"/>
                <w:sz w:val="20"/>
              </w:rPr>
              <w:tab/>
            </w:r>
            <w:r>
              <w:rPr>
                <w:color w:val="333333"/>
                <w:spacing w:val="-2"/>
                <w:sz w:val="20"/>
              </w:rPr>
              <w:t>terapêuticos </w:t>
            </w:r>
            <w:r>
              <w:rPr>
                <w:color w:val="333333"/>
                <w:sz w:val="20"/>
              </w:rPr>
              <w:t>desenvolvidas e executadas pelos serviços de atenção primária à saúde.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319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1.1.9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99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Reverter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indicadores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inaceitáveis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 impacto social, através de uma assistência qualificada e baseada em evidências epidemiológicas.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8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indicadores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PQAVS alcançados da pactuação </w:t>
            </w:r>
            <w:r>
              <w:rPr>
                <w:color w:val="333333"/>
                <w:spacing w:val="-2"/>
                <w:sz w:val="20"/>
              </w:rPr>
              <w:t>interfederativa.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13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13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7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7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8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9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1.1.10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6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Qualificar o processo de trabalho das equipes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família,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buscando resolutividade e acreditação das atividades e indicadores alcançados pelas equipes de saúde da Familia.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indicadores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alcançados da avaliação por desempenho do Novo modelo de Financiamento da Atenção Primária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</w:tr>
      <w:tr>
        <w:trPr>
          <w:trHeight w:val="1583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1.1.11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6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Qualificar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processo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trabalho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das equipes de saúde Bucal buscando resolutividade e acreditação das atividades e indicadores alcançados pelas equipes de saúde da Familia.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indicadores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alcançados da avaliação por desempenho do Novo modelo de Financiamento de Saúde bucal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</w:tr>
      <w:tr>
        <w:trPr>
          <w:trHeight w:val="1583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1.1.12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9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Assegurar/disponibilizar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equipamentos adequados e recursos humanos necessários para atendimento de qualidade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Centro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Especialidades Odontológicas - CEO.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especialidades odontológicas ofertadas de forma integral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Centro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Especialidades Odontológicas - CEO.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1.1.13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2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Disponibilizar os serviços do Laboratório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Regional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próteses Dentárias, com fornecimento de produtos de qualidade.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próteses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dentárias </w:t>
            </w:r>
            <w:r>
              <w:rPr>
                <w:color w:val="333333"/>
                <w:spacing w:val="-2"/>
                <w:sz w:val="20"/>
              </w:rPr>
              <w:t>entregues.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960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1.1.14</w:t>
            </w:r>
          </w:p>
        </w:tc>
        <w:tc>
          <w:tcPr>
            <w:tcW w:w="3435" w:type="dxa"/>
          </w:tcPr>
          <w:p>
            <w:pPr>
              <w:pStyle w:val="TableParagraph"/>
              <w:spacing w:before="5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Assegurar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retaguarda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Centro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Referência da Primeira Infância Acompanhada (CRIA).</w:t>
            </w:r>
          </w:p>
        </w:tc>
        <w:tc>
          <w:tcPr>
            <w:tcW w:w="3169" w:type="dxa"/>
          </w:tcPr>
          <w:p>
            <w:pPr>
              <w:pStyle w:val="TableParagraph"/>
              <w:spacing w:before="53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Assegurar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retaguarda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Centro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Referência da Primeira Infância Acompanhada (CRIA).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1.1.15</w:t>
            </w:r>
          </w:p>
        </w:tc>
        <w:tc>
          <w:tcPr>
            <w:tcW w:w="343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Implementar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Política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 Mulher nas Equipes de Saúde da </w:t>
            </w:r>
            <w:r>
              <w:rPr>
                <w:color w:val="333333"/>
                <w:spacing w:val="-2"/>
                <w:sz w:val="20"/>
              </w:rPr>
              <w:t>Familia.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Razão de exames citopatológicos do colo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útero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mulheres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25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64 anos na população de residentes do </w:t>
            </w:r>
            <w:r>
              <w:rPr>
                <w:color w:val="333333"/>
                <w:spacing w:val="-2"/>
                <w:sz w:val="20"/>
              </w:rPr>
              <w:t>Municipio.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</w:tr>
      <w:tr>
        <w:trPr>
          <w:trHeight w:val="1584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</w:tcPr>
          <w:p>
            <w:pPr>
              <w:pStyle w:val="TableParagraph"/>
              <w:spacing w:before="216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Razão de exames de mamografia de rastreamento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realizados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mulheres de 50 a 69 anos na população residente de determinado local e população da mesma faixa etária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1.1.16</w:t>
            </w:r>
          </w:p>
        </w:tc>
        <w:tc>
          <w:tcPr>
            <w:tcW w:w="3435" w:type="dxa"/>
          </w:tcPr>
          <w:p>
            <w:pPr>
              <w:pStyle w:val="TableParagraph"/>
              <w:spacing w:before="50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Implementar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Política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do Homem nas Equipes de Saúde da </w:t>
            </w:r>
            <w:r>
              <w:rPr>
                <w:color w:val="333333"/>
                <w:spacing w:val="-2"/>
                <w:sz w:val="20"/>
              </w:rPr>
              <w:t>Familia.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66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homens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acima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45 anos com exame PSA realizados.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</w:tr>
      <w:tr>
        <w:trPr>
          <w:trHeight w:val="290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1.1.17</w:t>
            </w:r>
          </w:p>
        </w:tc>
        <w:tc>
          <w:tcPr>
            <w:tcW w:w="343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Assegurar retaguarda das Equipes de Saúde da Família com equipes multiprofissionais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apoio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rede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 atenção primária à 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7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Contratação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mínima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200h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entre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os profissionais: nutricionista, fisioterapeuta, fonoaudiólogo, assistente social, enfermeiro obstétrico, psicólogo, terapeuta ocupacional, farmacêutico, médico pediatra e médico em ginecologia/obstetrícia para retaguarda ambulatorial e atividades </w:t>
            </w:r>
            <w:r>
              <w:rPr>
                <w:color w:val="333333"/>
                <w:spacing w:val="-2"/>
                <w:sz w:val="20"/>
              </w:rPr>
              <w:t>coletivas.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1.1.18</w:t>
            </w:r>
          </w:p>
        </w:tc>
        <w:tc>
          <w:tcPr>
            <w:tcW w:w="3435" w:type="dxa"/>
          </w:tcPr>
          <w:p>
            <w:pPr>
              <w:pStyle w:val="TableParagraph"/>
              <w:spacing w:before="166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Promover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realização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nos Polos das Academias de Saúde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53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Número de atividades coletivas realizadas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Polos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Academias de Saúde;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</w:tr>
      <w:tr>
        <w:trPr>
          <w:trHeight w:val="1586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1.1.19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9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Garantir o acesso e a continuidade dos atenimentos de saúde aos pacientes portadores de deficiência, assegurand atenção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integral,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humanizada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conforme as diretrizes</w:t>
            </w:r>
            <w:r>
              <w:rPr>
                <w:color w:val="333333"/>
                <w:spacing w:val="40"/>
                <w:sz w:val="20"/>
              </w:rPr>
              <w:t> </w:t>
            </w:r>
            <w:r>
              <w:rPr>
                <w:color w:val="333333"/>
                <w:sz w:val="20"/>
              </w:rPr>
              <w:t>do SUS.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Pacientes com deficiencia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atendidos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serviços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 saúde do municpio.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2640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1.1.20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6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Fortalecer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atendimentos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 Linha de cuidados as pessoas com doenças cronicas, garantindo acompanhamento continuo, integral e qualificado aos usuarios hipertensos, diabéticos, obesos, tabagistas e portadores de doença renal cronica na rede municipal.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usuarios com doenças crônicas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acompanhados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regularmente na Atenção Primária á Saúde.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611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90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1.2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Promover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ampliação,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estruturação,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z w:val="20"/>
              </w:rPr>
              <w:t>manutenção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abastecimento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Atenção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Primária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à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Saúde,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assegurando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sua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adequada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articulação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com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Redes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Atenção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à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Saúde.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Assegurar a manutenção predial das estruturas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físicas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Saúde vinculadas a Atenção Primária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5"/>
              <w:ind w:left="69" w:right="196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reformas/manutenção das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vinculadas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 Atenção Primária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53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Ampliar a frota de veiculos de apoio para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Serviços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Atenção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Primária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à </w:t>
            </w:r>
            <w:r>
              <w:rPr>
                <w:color w:val="333333"/>
                <w:spacing w:val="-2"/>
                <w:sz w:val="20"/>
              </w:rPr>
              <w:t>saúde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168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veículos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disponibilizados para as equipes de saúde da família.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</w:tr>
      <w:tr>
        <w:trPr>
          <w:trHeight w:val="1848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Melhorar a densidade tecnológica e o provimento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equipamentos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materiais permanentes essenciais para execução das atividades nos Serviços da Rede de Atenção Primária á Saúde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1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equipes com equipamentos e materiais permanentes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às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prestação de serviço (conforme padrão estabelecido pelo MS/SIGEM)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58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1.2.4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Equipar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Bucal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 todos os equipamentos necessários para os atendmentos de qualidade com objetivo de alcançar os indicadores 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216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equipes com equipamentos e materiais permanentes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às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prestação de serviço (conforme padrão estabelecido pelo MS/SIGEM)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1.2.5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Prover o fornecimento de fardamento para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Familia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e EPIS necessarios.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2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de Profissionais que atuam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atenção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primária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saúde com fardamento.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1.2.6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Fomentar as atividades dos Agentes de Saúde (ACS e ACE), através do provimento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táblet,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uniformes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bolsa.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40"/>
                <w:sz w:val="20"/>
              </w:rPr>
              <w:t> </w:t>
            </w:r>
            <w:r>
              <w:rPr>
                <w:color w:val="333333"/>
                <w:sz w:val="20"/>
              </w:rPr>
              <w:t>de ACS e ACE com tablet,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uniformes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bolsa/mochila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80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82" w:lineRule="exact" w:before="22"/>
              <w:ind w:left="3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02-</w:t>
            </w:r>
            <w:r>
              <w:rPr>
                <w:rFonts w:ascii="Arial Black" w:hAnsi="Arial Black"/>
                <w:color w:val="FFFFFF"/>
                <w:spacing w:val="-3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VIGILANCIA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EM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SAÚDE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</w:t>
            </w:r>
            <w:r>
              <w:rPr>
                <w:rFonts w:ascii="Arial Black" w:hAnsi="Arial Black"/>
                <w:color w:val="FFFFFF"/>
                <w:spacing w:val="59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USO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DA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EPIDEMIOLOGIA</w:t>
            </w:r>
          </w:p>
        </w:tc>
      </w:tr>
      <w:tr>
        <w:trPr>
          <w:trHeight w:val="460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line="230" w:lineRule="atLeast"/>
              <w:ind w:left="69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2 -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Utilizar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epidemiologia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base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análise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situação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saúde,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definição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prioridades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organização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vigilância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em saúde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território </w:t>
            </w:r>
            <w:r>
              <w:rPr>
                <w:b/>
                <w:spacing w:val="-2"/>
                <w:sz w:val="20"/>
              </w:rPr>
              <w:t>municipal.</w:t>
            </w:r>
          </w:p>
        </w:tc>
      </w:tr>
      <w:tr>
        <w:trPr>
          <w:trHeight w:val="551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61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2.1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Qualificar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integrar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ações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vigilância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em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saúde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à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Atenção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Primária,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com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ênfase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na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redução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doenças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imunopreveníveis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6"/>
                <w:sz w:val="20"/>
              </w:rPr>
              <w:t> </w:t>
            </w:r>
            <w:r>
              <w:rPr>
                <w:color w:val="FFFFFF"/>
                <w:sz w:val="20"/>
              </w:rPr>
              <w:t>agravos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importância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epidemiológica.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30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6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9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Garantir as coberturas vacinais de acordo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Calendário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Nacional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Vacinação e novas recomendações propostas pelo PNI ;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Proporção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alcance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coberturas vacinais propostas no Calendário Nacional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Vacinação,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incluindo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as de pactuação interfederativa.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80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85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95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2.1.2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0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Reestruturar o programa municipal de imunização, com enfoque na qualificação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equipes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vacinadoras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 estruturação de salas de vacina.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85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de salas de vacina com padrões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essenciais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equipamentos avaliados e equipados através de instrumento próprio e equipe </w:t>
            </w:r>
            <w:r>
              <w:rPr>
                <w:color w:val="333333"/>
                <w:spacing w:val="-2"/>
                <w:sz w:val="20"/>
              </w:rPr>
              <w:t>treinada.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2.1.3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Realizar Campanhas de Vacinação em parceria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escolas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para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atualização do Calendário de vacinação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Escolas com a Realização de campanhas de vacinação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para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atualização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do calendario de vacinação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19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2.2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Desenvolver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ações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impacto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social,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considerando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indicadores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pactuados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interfederativamente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determinantes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sociais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7"/>
                <w:sz w:val="20"/>
              </w:rPr>
              <w:t> </w:t>
            </w:r>
            <w:r>
              <w:rPr>
                <w:color w:val="FFFFFF"/>
                <w:sz w:val="20"/>
              </w:rPr>
              <w:t>saúde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população.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8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Cadastrar e monitorar as fontes de abastecimento de água para consumo humano,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conforme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indicador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pactuado</w:t>
            </w:r>
          </w:p>
        </w:tc>
        <w:tc>
          <w:tcPr>
            <w:tcW w:w="3169" w:type="dxa"/>
          </w:tcPr>
          <w:p>
            <w:pPr>
              <w:pStyle w:val="TableParagraph"/>
              <w:spacing w:before="86"/>
              <w:ind w:left="69" w:right="61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Proporção de análises realizadas em amostras de água para </w:t>
            </w:r>
            <w:r>
              <w:rPr>
                <w:color w:val="333333"/>
                <w:sz w:val="20"/>
              </w:rPr>
              <w:t>consumo humano quanto aos parâmetros coliformes totais, cloro residual livre e turbidez.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87,8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Proporção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87,8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Proporção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30,5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71,5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87,8</w:t>
            </w:r>
          </w:p>
        </w:tc>
      </w:tr>
      <w:tr>
        <w:trPr>
          <w:trHeight w:val="1058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5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Implementar ações de inspeções sanitárias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nos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estabelecimentos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do </w:t>
            </w:r>
            <w:r>
              <w:rPr>
                <w:color w:val="333333"/>
                <w:spacing w:val="-2"/>
                <w:sz w:val="20"/>
              </w:rPr>
              <w:t>município.</w:t>
            </w:r>
          </w:p>
        </w:tc>
        <w:tc>
          <w:tcPr>
            <w:tcW w:w="3169" w:type="dxa"/>
          </w:tcPr>
          <w:p>
            <w:pPr>
              <w:pStyle w:val="TableParagraph"/>
              <w:spacing w:before="70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cadastros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inspeções sanitárias nos estabelecimentos sujeitos à Vigilância Sanitária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66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Fortalecer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Programa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Escola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 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política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voltada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aos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escolares.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50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escolas da municipalidade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atendidas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pelo Programa Saúde na Escola.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2.2.4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6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Revisar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atualizar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instrumentos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 regulamentos técnicos, de ações e controle sanitário, incorporando atualidades através de elaboração e publicação de notas técnicas</w:t>
            </w:r>
          </w:p>
        </w:tc>
        <w:tc>
          <w:tcPr>
            <w:tcW w:w="3169" w:type="dxa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notas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técnicas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elaboradas ao ano, com ênfase nas doenças e agravos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notificação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compulsória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 de importância epidemiológica.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2.2.5</w:t>
            </w:r>
          </w:p>
        </w:tc>
        <w:tc>
          <w:tcPr>
            <w:tcW w:w="3435" w:type="dxa"/>
          </w:tcPr>
          <w:p>
            <w:pPr>
              <w:pStyle w:val="TableParagraph"/>
              <w:spacing w:before="8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504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Garantir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medidas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prevenção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 controle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agravos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notificação </w:t>
            </w:r>
            <w:r>
              <w:rPr>
                <w:color w:val="333333"/>
                <w:spacing w:val="-2"/>
                <w:sz w:val="20"/>
              </w:rPr>
              <w:t>compulsória.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84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agravos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notificação compulsória, com investigação encerrada em tempo hábil e com medidas de prevenção e controle </w:t>
            </w:r>
            <w:r>
              <w:rPr>
                <w:color w:val="333333"/>
                <w:spacing w:val="-2"/>
                <w:sz w:val="20"/>
              </w:rPr>
              <w:t>garantidas.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791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2.2.6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66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alimentação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regular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bancos de dados do SIM, SINASC e SINAN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bancos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dados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do SIM, SINASC e SINAN,</w:t>
            </w:r>
          </w:p>
          <w:p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alimentados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regularidade.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527" w:hRule="atLeast"/>
        </w:trPr>
        <w:tc>
          <w:tcPr>
            <w:tcW w:w="816" w:type="dxa"/>
          </w:tcPr>
          <w:p>
            <w:pPr>
              <w:pStyle w:val="TableParagraph"/>
              <w:spacing w:before="149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2.2.7</w:t>
            </w:r>
          </w:p>
        </w:tc>
        <w:tc>
          <w:tcPr>
            <w:tcW w:w="3435" w:type="dxa"/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Promover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anuais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que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envolvam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 saúde do trabalhador.</w:t>
            </w:r>
          </w:p>
        </w:tc>
        <w:tc>
          <w:tcPr>
            <w:tcW w:w="3169" w:type="dxa"/>
          </w:tcPr>
          <w:p>
            <w:pPr>
              <w:pStyle w:val="TableParagraph"/>
              <w:spacing w:before="34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ações anuais que envolvam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trabalhador.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12</w:t>
            </w:r>
          </w:p>
        </w:tc>
        <w:tc>
          <w:tcPr>
            <w:tcW w:w="648" w:type="dxa"/>
          </w:tcPr>
          <w:p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49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49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12</w:t>
            </w:r>
          </w:p>
        </w:tc>
        <w:tc>
          <w:tcPr>
            <w:tcW w:w="1717" w:type="dxa"/>
          </w:tcPr>
          <w:p>
            <w:pPr>
              <w:pStyle w:val="TableParagraph"/>
              <w:spacing w:before="149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2.2.8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Fomentar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vigilância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nutricional e alimentar, com ênfase nos grupos de maior impacto social.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Criação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Grupo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Técnico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Segurança Alimentar e Nutricional instituídos na municipalidade.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  <w:tr>
        <w:trPr>
          <w:trHeight w:val="1583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2.2.9</w:t>
            </w:r>
          </w:p>
        </w:tc>
        <w:tc>
          <w:tcPr>
            <w:tcW w:w="3435" w:type="dxa"/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Implementar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estratégia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fortificação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 alimentação infantil através de micronutrientes em pó , na população </w:t>
            </w:r>
            <w:r>
              <w:rPr>
                <w:color w:val="333333"/>
                <w:spacing w:val="-2"/>
                <w:sz w:val="20"/>
              </w:rPr>
              <w:t>alvo.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8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escolas de educação infantil, com a estratégia de fortificação da alimentação infantil através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micronutrientes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pó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,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na população alvo.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2.2.10</w:t>
            </w:r>
          </w:p>
        </w:tc>
        <w:tc>
          <w:tcPr>
            <w:tcW w:w="3435" w:type="dxa"/>
          </w:tcPr>
          <w:p>
            <w:pPr>
              <w:pStyle w:val="TableParagraph"/>
              <w:spacing w:before="5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Implementar a Estratégia Amamenta e Alimenta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Brasil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nas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Básicas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</w:t>
            </w:r>
            <w:r>
              <w:rPr>
                <w:color w:val="333333"/>
                <w:spacing w:val="-2"/>
                <w:sz w:val="20"/>
              </w:rPr>
              <w:t>Saúde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53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Número de ESF Matriciadas para implementar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Estratégia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Amamenta e Alimenta Brasil.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11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11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</w:tr>
      <w:tr>
        <w:trPr>
          <w:trHeight w:val="1058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2.2.11</w:t>
            </w:r>
          </w:p>
        </w:tc>
        <w:tc>
          <w:tcPr>
            <w:tcW w:w="3435" w:type="dxa"/>
          </w:tcPr>
          <w:p>
            <w:pPr>
              <w:pStyle w:val="TableParagraph"/>
              <w:spacing w:before="70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Ampliar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vigilância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doenças reeemergentes, com ênfase na leishmaniose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esquistossomose </w:t>
            </w:r>
            <w:r>
              <w:rPr>
                <w:color w:val="333333"/>
                <w:spacing w:val="-2"/>
                <w:sz w:val="20"/>
              </w:rPr>
              <w:t>mansônica.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5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Testes e exames realizados n programa de leishmaniose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esquistossomose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190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40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Adquirir motocicletas para realização das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atividades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Vigilância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Sanitária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 Equipe de combate às Endemias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motocicletas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adquiridas para a Vigilância Sanitária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Realizar ciclos anuais de visita domiciliar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para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controle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Aedes </w:t>
            </w:r>
            <w:r>
              <w:rPr>
                <w:color w:val="333333"/>
                <w:spacing w:val="-2"/>
                <w:sz w:val="20"/>
              </w:rPr>
              <w:t>aegpty.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ciclos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que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atingiram mínimo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80%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cobertura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imóveis visitados para controle vetorial da dengue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16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985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2.2.14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20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Controle efetivo da vigilância da leishmaniose sp. , esquistossomose mansônica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doenças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reemergentes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87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matériais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insumos necessários para necessários à execusão das atividades de </w:t>
            </w:r>
            <w:r>
              <w:rPr>
                <w:color w:val="333333"/>
                <w:spacing w:val="-2"/>
                <w:sz w:val="20"/>
              </w:rPr>
              <w:t>Endemias.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2.2.15</w:t>
            </w:r>
          </w:p>
        </w:tc>
        <w:tc>
          <w:tcPr>
            <w:tcW w:w="3435" w:type="dxa"/>
          </w:tcPr>
          <w:p>
            <w:pPr>
              <w:pStyle w:val="TableParagraph"/>
              <w:spacing w:before="70"/>
              <w:ind w:left="69" w:right="429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Manutenção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veículos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apoio às equipes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endemias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vigilância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em </w:t>
            </w:r>
            <w:r>
              <w:rPr>
                <w:color w:val="333333"/>
                <w:spacing w:val="-2"/>
                <w:sz w:val="20"/>
              </w:rPr>
              <w:t>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70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veículos de suporte às equipes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endemias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vigilâncias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</w:t>
            </w:r>
            <w:r>
              <w:rPr>
                <w:color w:val="333333"/>
                <w:spacing w:val="-2"/>
                <w:sz w:val="20"/>
              </w:rPr>
              <w:t>saúde.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1717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7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</w:tr>
      <w:tr>
        <w:trPr>
          <w:trHeight w:val="576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93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2.3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Garantir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aquisição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equipamentos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materiais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permanentes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necessários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fortalecimento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manutenção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das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ações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Vigilância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em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saúde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no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Municipio.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20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line="219" w:lineRule="exact" w:before="4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20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line="219" w:lineRule="exact" w:before="4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6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6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line="230" w:lineRule="atLeast" w:before="47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586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2.3.1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2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Adquirir e implantar equipamentos e materiais permanentes necessários ao fortalecimento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manutenção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ações de vigilãncia em Saúde.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Equipamentos e material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permanente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adquiridos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em uso na Vigilância em Saúde.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64" w:lineRule="exact" w:before="39"/>
              <w:ind w:left="3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3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ATENÇÃO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AMBULATORIAL,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MÉDIA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COMPLEXIDADE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REDES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DE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ATENÇÃO</w:t>
            </w:r>
          </w:p>
        </w:tc>
      </w:tr>
      <w:tr>
        <w:trPr>
          <w:trHeight w:val="659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Ampliar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acesso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aperfeiçoar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ambulatorial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média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complexidade,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assegurando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integralidade,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resolutividade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organização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fluxos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assistenciais.</w:t>
            </w:r>
          </w:p>
        </w:tc>
      </w:tr>
      <w:tr>
        <w:trPr>
          <w:trHeight w:val="287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19" w:lineRule="exact" w:before="49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3.1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Qualificar,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ampliar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aperfeiçoar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acesso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população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z w:val="20"/>
              </w:rPr>
              <w:t>ambulatoriais,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urgência,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emergência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média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complexidade.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20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line="219" w:lineRule="exact" w:before="4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8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20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line="219" w:lineRule="exact" w:before="4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6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6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line="230" w:lineRule="atLeast" w:before="47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6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85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4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 de forma continua os atendimentos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urgência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emergência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 os internamentos, garantindo assistencia integral por equipe multidisciplinar na Unidade Mista Senador Arnon de Melo.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atendimentos</w:t>
            </w:r>
            <w:r>
              <w:rPr>
                <w:color w:val="333333"/>
                <w:spacing w:val="40"/>
                <w:sz w:val="20"/>
              </w:rPr>
              <w:t> </w:t>
            </w:r>
            <w:r>
              <w:rPr>
                <w:color w:val="333333"/>
                <w:sz w:val="20"/>
              </w:rPr>
              <w:t>de urgência e Emergência e Internamentos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realizados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equipe </w:t>
            </w:r>
            <w:r>
              <w:rPr>
                <w:color w:val="333333"/>
                <w:spacing w:val="-2"/>
                <w:sz w:val="20"/>
              </w:rPr>
              <w:t>Multidisciplinar.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8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212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Manter de forma continua os atendimentos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urgência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emergência do Pronto Atendimento de Luziápolis.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9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atendimentos</w:t>
            </w:r>
            <w:r>
              <w:rPr>
                <w:color w:val="333333"/>
                <w:spacing w:val="29"/>
                <w:sz w:val="20"/>
              </w:rPr>
              <w:t> </w:t>
            </w:r>
            <w:r>
              <w:rPr>
                <w:color w:val="333333"/>
                <w:sz w:val="20"/>
              </w:rPr>
              <w:t>de urgência e Emergência.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848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Fortalecer o laboratório municipal, através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provimento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equipamentos com densidade tecnológica necessária pra a relalização de exames no Laboratório de Análises Clínicas </w:t>
            </w:r>
            <w:r>
              <w:rPr>
                <w:color w:val="333333"/>
                <w:spacing w:val="-2"/>
                <w:sz w:val="20"/>
              </w:rPr>
              <w:t>Municipal</w:t>
            </w:r>
          </w:p>
        </w:tc>
        <w:tc>
          <w:tcPr>
            <w:tcW w:w="3169" w:type="dxa"/>
          </w:tcPr>
          <w:p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de equipamentos necessários para realização de exames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laboratório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Análises Clínicas Municipal conforme necessidades e pactuações no </w:t>
            </w:r>
            <w:r>
              <w:rPr>
                <w:color w:val="333333"/>
                <w:spacing w:val="-2"/>
                <w:sz w:val="20"/>
              </w:rPr>
              <w:t>município.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3.1.4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5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Aumentar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oferta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exames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consultas de média e alta complexidade.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5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exames e consultas de média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alta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complexidade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ofertados.</w:t>
            </w:r>
          </w:p>
        </w:tc>
        <w:tc>
          <w:tcPr>
            <w:tcW w:w="720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20</w:t>
            </w:r>
          </w:p>
        </w:tc>
        <w:tc>
          <w:tcPr>
            <w:tcW w:w="1717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20</w:t>
            </w:r>
          </w:p>
        </w:tc>
      </w:tr>
      <w:tr>
        <w:trPr>
          <w:trHeight w:val="527" w:hRule="atLeast"/>
        </w:trPr>
        <w:tc>
          <w:tcPr>
            <w:tcW w:w="816" w:type="dxa"/>
          </w:tcPr>
          <w:p>
            <w:pPr>
              <w:pStyle w:val="TableParagraph"/>
              <w:spacing w:before="178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3.1.5</w:t>
            </w:r>
          </w:p>
        </w:tc>
        <w:tc>
          <w:tcPr>
            <w:tcW w:w="3435" w:type="dxa"/>
          </w:tcPr>
          <w:p>
            <w:pPr>
              <w:pStyle w:val="TableParagraph"/>
              <w:spacing w:before="178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Aumentar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oferta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cirurgias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eletivas</w:t>
            </w:r>
          </w:p>
        </w:tc>
        <w:tc>
          <w:tcPr>
            <w:tcW w:w="3169" w:type="dxa"/>
          </w:tcPr>
          <w:p>
            <w:pPr>
              <w:pStyle w:val="TableParagraph"/>
              <w:spacing w:line="230" w:lineRule="atLeast" w:before="47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Cirurgias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Eletivas </w:t>
            </w:r>
            <w:r>
              <w:rPr>
                <w:color w:val="333333"/>
                <w:spacing w:val="-2"/>
                <w:sz w:val="20"/>
              </w:rPr>
              <w:t>realizadas</w:t>
            </w:r>
          </w:p>
        </w:tc>
        <w:tc>
          <w:tcPr>
            <w:tcW w:w="720" w:type="dxa"/>
          </w:tcPr>
          <w:p>
            <w:pPr>
              <w:pStyle w:val="TableParagraph"/>
              <w:spacing w:before="178"/>
              <w:ind w:right="249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648" w:type="dxa"/>
          </w:tcPr>
          <w:p>
            <w:pPr>
              <w:pStyle w:val="TableParagraph"/>
              <w:spacing w:before="178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78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78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78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78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before="178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before="178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before="178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3.1.6</w:t>
            </w:r>
          </w:p>
        </w:tc>
        <w:tc>
          <w:tcPr>
            <w:tcW w:w="343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Garantir a estrutura física e de atendimento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Base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Descentralizada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do Serviço de Atendimento Móvel de Urgência - SAMU.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Serviço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Atendimento Móvel de Urgência - SAMU </w:t>
            </w:r>
            <w:r>
              <w:rPr>
                <w:color w:val="333333"/>
                <w:spacing w:val="-2"/>
                <w:sz w:val="20"/>
              </w:rPr>
              <w:t>operante.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3.1.7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8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Construção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operacionalização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um Centro de Diagnóstico</w:t>
            </w:r>
          </w:p>
        </w:tc>
        <w:tc>
          <w:tcPr>
            <w:tcW w:w="3169" w:type="dxa"/>
          </w:tcPr>
          <w:p>
            <w:pPr>
              <w:pStyle w:val="TableParagraph"/>
              <w:spacing w:before="8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prédio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consturido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para implantação do Centro de </w:t>
            </w:r>
            <w:r>
              <w:rPr>
                <w:color w:val="333333"/>
                <w:spacing w:val="-2"/>
                <w:sz w:val="20"/>
              </w:rPr>
              <w:t>Diagnóstico.</w:t>
            </w:r>
          </w:p>
        </w:tc>
        <w:tc>
          <w:tcPr>
            <w:tcW w:w="720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3.1.8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Implantar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Atendimento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Odontológico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 urgência na Unidade Mista Senador Arnon de Melo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2"/>
              <w:ind w:left="69" w:right="816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Implantação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atendimento odontologico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urgencia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na </w:t>
            </w:r>
            <w:r>
              <w:rPr>
                <w:color w:val="333333"/>
                <w:spacing w:val="-2"/>
                <w:sz w:val="20"/>
              </w:rPr>
              <w:t>UMSAM.</w:t>
            </w:r>
          </w:p>
        </w:tc>
        <w:tc>
          <w:tcPr>
            <w:tcW w:w="720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2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  <w:tr>
        <w:trPr>
          <w:trHeight w:val="56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3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0" w:lineRule="exact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3.2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Garantir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adequada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prestação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saúde,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com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organização,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regulação,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controle,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avaliação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monitoramento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sistemas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saúde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no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âmbito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municipal.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9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9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21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line="209" w:lineRule="exact" w:before="58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9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21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line="209" w:lineRule="exact" w:before="58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78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78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line="230" w:lineRule="atLeast" w:before="47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78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78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78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78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</w:tbl>
    <w:p>
      <w:pPr>
        <w:pStyle w:val="TableParagraph"/>
        <w:spacing w:after="0"/>
        <w:jc w:val="center"/>
        <w:rPr>
          <w:b/>
          <w:sz w:val="20"/>
        </w:rPr>
        <w:sectPr>
          <w:type w:val="continuous"/>
          <w:pgSz w:w="16840" w:h="11910" w:orient="landscape"/>
          <w:pgMar w:header="717" w:footer="1307" w:top="1400" w:bottom="160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58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Garantir o acesso à rede de urgência e emergência e serviços de média complexidade, com melhoria contínua do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acolhimento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foco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resolutividade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353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serviços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urgência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e emergência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funcionando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forma </w:t>
            </w:r>
            <w:r>
              <w:rPr>
                <w:color w:val="333333"/>
                <w:spacing w:val="-2"/>
                <w:sz w:val="20"/>
              </w:rPr>
              <w:t>ininterrúpta.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Reformar/ ampliar e/ou equipar a Unidade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Mista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Senador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Arnom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Mello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Reforma/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ampliação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e/ou equipagem da Unidade Maternidade 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Unidade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Mista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Senador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Arnom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 Mello, realizadas.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9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Disponibilizar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equipamentos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materiais permanentes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às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prestação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 serviço Unidade Mista Senador Arnom de Mello - UMSAM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equipamentos e materiais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permanentes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às prestação de serviço Unidade Mista Senador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Arnom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Mello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UMSAM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3.2.4</w:t>
            </w:r>
          </w:p>
        </w:tc>
        <w:tc>
          <w:tcPr>
            <w:tcW w:w="3435" w:type="dxa"/>
          </w:tcPr>
          <w:p>
            <w:pPr>
              <w:pStyle w:val="TableParagraph"/>
              <w:spacing w:before="8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Informatizar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especializadas para implantação do prontuário </w:t>
            </w:r>
            <w:r>
              <w:rPr>
                <w:color w:val="333333"/>
                <w:spacing w:val="-2"/>
                <w:sz w:val="20"/>
              </w:rPr>
              <w:t>eletrônico.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de unidades especializadas com prontuário eletrônico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interoperabilidade com a atenção primária à saúde.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3.2.5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partos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naturais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seguros,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 humanização, respeito e reversão de indicadores inaceitáveis.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Proporção de partos naturais realizados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municipalidade.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75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75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60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65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75</w:t>
            </w:r>
          </w:p>
        </w:tc>
      </w:tr>
      <w:tr>
        <w:trPr>
          <w:trHeight w:val="132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3.2.6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Incorporar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estruturar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Centro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Cirúgico com investimento em adequado nível tecnológico e implantação de novos </w:t>
            </w:r>
            <w:r>
              <w:rPr>
                <w:color w:val="333333"/>
                <w:spacing w:val="-2"/>
                <w:sz w:val="20"/>
              </w:rPr>
              <w:t>procedimentos</w:t>
            </w:r>
          </w:p>
        </w:tc>
        <w:tc>
          <w:tcPr>
            <w:tcW w:w="3169" w:type="dxa"/>
          </w:tcPr>
          <w:p>
            <w:pPr>
              <w:pStyle w:val="TableParagraph"/>
              <w:spacing w:before="2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Procedimentos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realizados no Centro Cirurgico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</w:tr>
      <w:tr>
        <w:trPr>
          <w:trHeight w:val="791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3.2.7</w:t>
            </w:r>
          </w:p>
        </w:tc>
        <w:tc>
          <w:tcPr>
            <w:tcW w:w="3435" w:type="dxa"/>
          </w:tcPr>
          <w:p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Otimizar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Política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Mental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na municipalidade com reorganização da </w:t>
            </w:r>
            <w:r>
              <w:rPr>
                <w:color w:val="333333"/>
                <w:spacing w:val="-2"/>
                <w:sz w:val="20"/>
              </w:rPr>
              <w:t>rede.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50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serviços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mental funcionando conforme Portarias </w:t>
            </w:r>
            <w:r>
              <w:rPr>
                <w:color w:val="333333"/>
                <w:spacing w:val="-2"/>
                <w:sz w:val="20"/>
              </w:rPr>
              <w:t>Ministeriais.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58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3.2.8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216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Manter o funcionamento e a oferta de atendimentos do Centro de Atenção Psicossocial-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CAPS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I,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conformidade com as exigencias estabelecidas pela Portaria Ministerial Vigente.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atendimentos realizados por equipe </w:t>
            </w:r>
            <w:r>
              <w:rPr>
                <w:color w:val="333333"/>
                <w:spacing w:val="-2"/>
                <w:sz w:val="20"/>
              </w:rPr>
              <w:t>multidisciplinar.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848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3.2.9</w:t>
            </w:r>
          </w:p>
        </w:tc>
        <w:tc>
          <w:tcPr>
            <w:tcW w:w="3435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 o funcionamento e a oferta de atendimentos do Centro de Atenção Psicossocial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infanto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Juvenil-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CAPS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i,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conformidade com as exigencias estabelecidas pela Portaria Ministerial </w:t>
            </w:r>
            <w:r>
              <w:rPr>
                <w:color w:val="333333"/>
                <w:spacing w:val="-2"/>
                <w:sz w:val="20"/>
              </w:rPr>
              <w:t>Vigente.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atendimentos realizados por equipe </w:t>
            </w:r>
            <w:r>
              <w:rPr>
                <w:color w:val="333333"/>
                <w:spacing w:val="-2"/>
                <w:sz w:val="20"/>
              </w:rPr>
              <w:t>multidisciplinar.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848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3.2.10</w:t>
            </w:r>
          </w:p>
        </w:tc>
        <w:tc>
          <w:tcPr>
            <w:tcW w:w="3435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Manter o funcionamento e a oferta de atendimentos da Unidade de Acolhimento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Infanto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Juvenil-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UAi,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conformidade com as exigencias estabelecidas pela Portaria Ministerial </w:t>
            </w:r>
            <w:r>
              <w:rPr>
                <w:color w:val="333333"/>
                <w:spacing w:val="-2"/>
                <w:sz w:val="20"/>
              </w:rPr>
              <w:t>Vigente.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atendimentos realizados por equipe </w:t>
            </w:r>
            <w:r>
              <w:rPr>
                <w:color w:val="333333"/>
                <w:spacing w:val="-2"/>
                <w:sz w:val="20"/>
              </w:rPr>
              <w:t>multidisciplinar.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Efetuar ações de fortalecimento do matriciamento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mental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nas unidades básicas de 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ESF com ações de qualificação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Rede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Atenção Psicossocial implementadas.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11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11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2</w:t>
            </w:r>
          </w:p>
        </w:tc>
      </w:tr>
      <w:tr>
        <w:trPr>
          <w:trHeight w:val="1056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Operacionalizar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Serviço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Atenção Domiciliar (SAD) e suas premissas </w:t>
            </w:r>
            <w:r>
              <w:rPr>
                <w:color w:val="333333"/>
                <w:spacing w:val="-2"/>
                <w:sz w:val="20"/>
              </w:rPr>
              <w:t>assistenciais.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cobertura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pelo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SAD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todo território muncipal, segundo criterios de elegibilidade.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68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Reorganizar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Rede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Cuidados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 pessoa com deficiência</w:t>
            </w:r>
          </w:p>
        </w:tc>
        <w:tc>
          <w:tcPr>
            <w:tcW w:w="3169" w:type="dxa"/>
          </w:tcPr>
          <w:p>
            <w:pPr>
              <w:pStyle w:val="TableParagraph"/>
              <w:spacing w:before="53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Criação e execução da Linha de Cuidado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Rede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Pessoa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 </w:t>
            </w:r>
            <w:r>
              <w:rPr>
                <w:color w:val="333333"/>
                <w:spacing w:val="-2"/>
                <w:sz w:val="20"/>
              </w:rPr>
              <w:t>Deficiência.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  <w:tr>
        <w:trPr>
          <w:trHeight w:val="527" w:hRule="atLeast"/>
        </w:trPr>
        <w:tc>
          <w:tcPr>
            <w:tcW w:w="816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3.2.14</w:t>
            </w:r>
          </w:p>
        </w:tc>
        <w:tc>
          <w:tcPr>
            <w:tcW w:w="3435" w:type="dxa"/>
          </w:tcPr>
          <w:p>
            <w:pPr>
              <w:pStyle w:val="TableParagraph"/>
              <w:spacing w:before="34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Manutenção da retaguarda de ambulâncias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municipalidade.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34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ambulâncias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ativas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na </w:t>
            </w:r>
            <w:r>
              <w:rPr>
                <w:color w:val="333333"/>
                <w:spacing w:val="-2"/>
                <w:sz w:val="20"/>
              </w:rPr>
              <w:t>municipalidade.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9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648" w:type="dxa"/>
          </w:tcPr>
          <w:p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49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49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1717" w:type="dxa"/>
          </w:tcPr>
          <w:p>
            <w:pPr>
              <w:pStyle w:val="TableParagraph"/>
              <w:spacing w:before="149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6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p>
      <w:pPr>
        <w:pStyle w:val="BodyText"/>
        <w:spacing w:before="1"/>
        <w:rPr>
          <w:rFonts w:ascii="Arial"/>
          <w:b/>
          <w:sz w:val="2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611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30" w:lineRule="atLeast" w:before="131"/>
              <w:ind w:left="69" w:right="98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3.3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Regular,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controlar,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avaliar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monitorar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ações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saúde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por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meio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protocolos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instrumentos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pactuados,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considerando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Atenção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Primária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como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ordenadora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da </w:t>
            </w:r>
            <w:r>
              <w:rPr>
                <w:color w:val="FFFFFF"/>
                <w:spacing w:val="-2"/>
                <w:sz w:val="20"/>
              </w:rPr>
              <w:t>rede.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211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3.3.1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Monitorar e avaliar a Programação Pactuada em Saúde (PPI), através de ações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Regulação,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Controle,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Avaliação e Auditoria indicadas nos instrumentos de pactuação estabelecidos e as necessidades da população.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monitoramento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PPI, </w:t>
            </w:r>
            <w:r>
              <w:rPr>
                <w:color w:val="333333"/>
                <w:spacing w:val="-2"/>
                <w:sz w:val="20"/>
              </w:rPr>
              <w:t>realizado.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 w:right="75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506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37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3.4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Implantar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consolidar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política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municipal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transporte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sanitário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eletivo,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garantindo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acesso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organizado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humanizado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saúde.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3.4.1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 os veiculos de transporte sanitários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pleno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funcinamento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 revisões realizadas.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veículos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para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transporte sanitários em funcionamento.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5</w:t>
            </w:r>
          </w:p>
        </w:tc>
      </w:tr>
      <w:tr>
        <w:trPr>
          <w:trHeight w:val="1848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3.4.2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Garantir transporte sanitário eletivo integrando aos pontos de atenção à saúde de forma organizada e hierarquizada,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prioritariamente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para atender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pacientes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tratamento dentro e fora do domicílio</w:t>
            </w:r>
          </w:p>
        </w:tc>
        <w:tc>
          <w:tcPr>
            <w:tcW w:w="316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transporte sanitário eletivo integrando aos pontos de atenção à saúde de forma organizada 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hierarquizada,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prioritariamente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para atender aos pacientes em tratamento dentro e fora do domicílio garantido.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33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69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4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ASSISTÊNCIA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FARMACÊUTICA</w:t>
            </w:r>
          </w:p>
        </w:tc>
      </w:tr>
    </w:tbl>
    <w:p>
      <w:pPr>
        <w:pStyle w:val="TableParagraph"/>
        <w:spacing w:after="0"/>
        <w:jc w:val="center"/>
        <w:rPr>
          <w:rFonts w:ascii="Arial Black" w:hAnsi="Arial Black"/>
          <w:sz w:val="20"/>
        </w:rPr>
        <w:sectPr>
          <w:pgSz w:w="16840" w:h="11910" w:orient="landscape"/>
          <w:pgMar w:header="717" w:footer="1307" w:top="1400" w:bottom="1560" w:left="708" w:right="141"/>
        </w:sectPr>
      </w:pPr>
    </w:p>
    <w:p>
      <w:pPr>
        <w:pStyle w:val="BodyText"/>
        <w:spacing w:before="1"/>
        <w:rPr>
          <w:rFonts w:ascii="Arial"/>
          <w:b/>
          <w:sz w:val="2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539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15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Qualificar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assistência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farmacêutica,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assegurando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gestão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eficiente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aquisição,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armazenamento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distribuição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medicamentos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insumos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saúde.</w:t>
            </w:r>
          </w:p>
        </w:tc>
      </w:tr>
      <w:tr>
        <w:trPr>
          <w:trHeight w:val="56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66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4.1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Garantir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segurança,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eficácia,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qualidade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uso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racional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medicamentos,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assegurando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acesso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da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população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medicamentos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essenciais.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8" w:right="8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32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Normatizar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Politica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Assistência Farmaceutica na municipalidade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20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Comissão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farmácia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terapêutica instituída e operacionalizada com publicação da REMUME e listas </w:t>
            </w:r>
            <w:r>
              <w:rPr>
                <w:color w:val="333333"/>
                <w:spacing w:val="-2"/>
                <w:sz w:val="20"/>
              </w:rPr>
              <w:t>complementares.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599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85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4.2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Disponibilizar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integralmente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insumos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medicamentos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necessários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aos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serviços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saúde,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conforme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Sistema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Nacional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Gestão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Assistência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Farmacêutica.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8" w:right="8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583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4.2.1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Ampliar o acesso e garantir o uso racional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medicamentos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insumos </w:t>
            </w:r>
            <w:r>
              <w:rPr>
                <w:color w:val="333333"/>
                <w:spacing w:val="-2"/>
                <w:sz w:val="20"/>
              </w:rPr>
              <w:t>farmacêuticos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9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unidades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básicas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saúde com unidades dispensadoras de medicamentos atendidas com o componente básico da assistência </w:t>
            </w:r>
            <w:r>
              <w:rPr>
                <w:color w:val="333333"/>
                <w:spacing w:val="-2"/>
                <w:sz w:val="20"/>
              </w:rPr>
              <w:t>farmacêutica.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14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14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4.2.2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221"/>
              <w:rPr>
                <w:sz w:val="20"/>
              </w:rPr>
            </w:pPr>
            <w:r>
              <w:rPr>
                <w:color w:val="333333"/>
                <w:sz w:val="20"/>
              </w:rPr>
              <w:t>Garantir o provimento dos medicamentos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Rede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Basica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media </w:t>
            </w:r>
            <w:r>
              <w:rPr>
                <w:color w:val="333333"/>
                <w:spacing w:val="-2"/>
                <w:sz w:val="20"/>
              </w:rPr>
              <w:t>complexidade</w:t>
            </w:r>
          </w:p>
        </w:tc>
        <w:tc>
          <w:tcPr>
            <w:tcW w:w="3169" w:type="dxa"/>
          </w:tcPr>
          <w:p>
            <w:pPr>
              <w:pStyle w:val="TableParagraph"/>
              <w:spacing w:before="20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medicamentos da REMUME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listas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complementares disponibilizados nas unidades de distribuição de medicamentos.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33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43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01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4.3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Reestruturar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Central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Abastecimento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Farmacêutico,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garantindo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condições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adequadas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estocagem,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conservação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distribuição.</w:t>
            </w:r>
          </w:p>
        </w:tc>
      </w:tr>
      <w:tr>
        <w:trPr>
          <w:trHeight w:val="287" w:hRule="atLeast"/>
        </w:trPr>
        <w:tc>
          <w:tcPr>
            <w:tcW w:w="816" w:type="dxa"/>
            <w:shd w:val="clear" w:color="auto" w:fill="BDBDBD"/>
          </w:tcPr>
          <w:p>
            <w:pPr>
              <w:pStyle w:val="TableParagraph"/>
              <w:spacing w:before="29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shd w:val="clear" w:color="auto" w:fill="BDBDBD"/>
          </w:tcPr>
          <w:p>
            <w:pPr>
              <w:pStyle w:val="TableParagraph"/>
              <w:spacing w:before="2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shd w:val="clear" w:color="auto" w:fill="BDBDBD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shd w:val="clear" w:color="auto" w:fill="BDBDBD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7" w:type="dxa"/>
            <w:shd w:val="clear" w:color="auto" w:fill="BDBDBD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</w:tbl>
    <w:p>
      <w:pPr>
        <w:pStyle w:val="TableParagraph"/>
        <w:spacing w:after="0"/>
        <w:rPr>
          <w:b/>
          <w:sz w:val="20"/>
        </w:rPr>
        <w:sectPr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688" w:hRule="atLeast"/>
        </w:trPr>
        <w:tc>
          <w:tcPr>
            <w:tcW w:w="816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5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9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13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13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</w:p>
          <w:p>
            <w:pPr>
              <w:pStyle w:val="TableParagraph"/>
              <w:spacing w:line="208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13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228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4.3.1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0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58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Sistema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Nacional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Gestão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da Assistência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Farmacêutica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–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Hórus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para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as farmácias/unidades dispensadoras de medicamentos – UDM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8"/>
              <w:ind w:left="69" w:right="208"/>
              <w:rPr>
                <w:sz w:val="20"/>
              </w:rPr>
            </w:pPr>
            <w:r>
              <w:rPr>
                <w:color w:val="333333"/>
                <w:sz w:val="20"/>
              </w:rPr>
              <w:t>Percentual de farmácias/unidades dispensadoras de medicamentos – UDM com o Sistema Nacional de Gestão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Farmacêutica – Hórus implantado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32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4.3.2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Qualificar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processo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Assistencia farmacêutica na municipalidade.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20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total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farmacêuticos/aux. De farmácias que atendam o dimensionamento adequado de pessoal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farmacêutica.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055" w:hRule="atLeast"/>
        </w:trPr>
        <w:tc>
          <w:tcPr>
            <w:tcW w:w="816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4.3.3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2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Estruturar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Central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Almoxarifado Farmacêutico, com armazenamento, estocagem e distribuição adequados.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82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Central de Almoxarifado farmacêutico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dotada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estruturação </w:t>
            </w:r>
            <w:r>
              <w:rPr>
                <w:color w:val="333333"/>
                <w:spacing w:val="-2"/>
                <w:sz w:val="20"/>
              </w:rPr>
              <w:t>adequada.</w:t>
            </w:r>
          </w:p>
        </w:tc>
        <w:tc>
          <w:tcPr>
            <w:tcW w:w="720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636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76"/>
              <w:ind w:left="3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5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3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GESTÃO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DO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SUS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CONTROLE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SOCIAL</w:t>
            </w:r>
          </w:p>
        </w:tc>
      </w:tr>
      <w:tr>
        <w:trPr>
          <w:trHeight w:val="287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2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Aperfeiçoar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gestão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interfederativa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SUS,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fortalecendo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planejamento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ascendente,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integrado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participativo.</w:t>
            </w:r>
          </w:p>
        </w:tc>
      </w:tr>
      <w:tr>
        <w:trPr>
          <w:trHeight w:val="50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37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5.1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Fortalecer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processo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planejamento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monitoramento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SUS,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base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instrumentos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oficiais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gestão.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30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6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320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20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Qualificar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ouvidoria </w:t>
            </w:r>
            <w:r>
              <w:rPr>
                <w:color w:val="333333"/>
                <w:spacing w:val="-2"/>
                <w:sz w:val="20"/>
              </w:rPr>
              <w:t>municipal.</w:t>
            </w:r>
          </w:p>
        </w:tc>
        <w:tc>
          <w:tcPr>
            <w:tcW w:w="3169" w:type="dxa"/>
          </w:tcPr>
          <w:p>
            <w:pPr>
              <w:pStyle w:val="TableParagraph"/>
              <w:spacing w:before="84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de resolutividade das demandas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realizadas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por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meio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da ouvidoria (nº de demandas resolvidas/nº total de demandas) </w:t>
            </w:r>
            <w:r>
              <w:rPr>
                <w:color w:val="333333"/>
                <w:spacing w:val="-4"/>
                <w:sz w:val="20"/>
              </w:rPr>
              <w:t>x100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58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5.1.2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216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Elaborar de forma integrada os instrumentos de gestão e planejamento 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SUS,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partir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desenvolvimento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 um processo de monitoramento e avaliação propositiva.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69" w:right="140"/>
              <w:rPr>
                <w:sz w:val="20"/>
              </w:rPr>
            </w:pPr>
            <w:r>
              <w:rPr>
                <w:color w:val="333333"/>
                <w:sz w:val="20"/>
              </w:rPr>
              <w:t>Percentual dos instrumentos de gestão e planejamento do SUS, a partir do desenvolvimento de um processo de monitoramento e avaliação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propositiva,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elaborados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 forma integrada.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792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5.1.3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Realização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Conferencia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Municipal</w:t>
            </w:r>
          </w:p>
        </w:tc>
        <w:tc>
          <w:tcPr>
            <w:tcW w:w="3169" w:type="dxa"/>
          </w:tcPr>
          <w:p>
            <w:pPr>
              <w:pStyle w:val="TableParagraph"/>
              <w:spacing w:before="166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Numero de Conferencia Municipal realizada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conforme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orientaçã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da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SES.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  <w:tr>
        <w:trPr>
          <w:trHeight w:val="587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2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10" w:lineRule="exact" w:before="1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5.2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Aperfeiçoar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mecanismos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controle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social,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assegurando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funcionamento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efetivo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Conselho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Municipal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Saúde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participação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social.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793" w:hRule="atLeast"/>
        </w:trPr>
        <w:tc>
          <w:tcPr>
            <w:tcW w:w="816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5.2.1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53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Garantir a realização das ações de responsabilidade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Conselho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Municipal de 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68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ações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responsabilidade do Conselho Municipal de Saúde.</w:t>
            </w:r>
          </w:p>
        </w:tc>
        <w:tc>
          <w:tcPr>
            <w:tcW w:w="720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211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5.2.2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3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Garantir a participação de conselheiros em eventos externos relacionados ao controle social, e formação dos conselheiros, de forma articulada e integrada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movimentos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sociais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defesa do SUS</w:t>
            </w:r>
          </w:p>
        </w:tc>
        <w:tc>
          <w:tcPr>
            <w:tcW w:w="3169" w:type="dxa"/>
          </w:tcPr>
          <w:p>
            <w:pPr>
              <w:pStyle w:val="TableParagraph"/>
              <w:spacing w:before="2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1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Percentual de participação </w:t>
            </w:r>
            <w:r>
              <w:rPr>
                <w:color w:val="333333"/>
                <w:sz w:val="20"/>
              </w:rPr>
              <w:t>de conselheiros em eventos externos relacionados ao controle social, incluindo formação dos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conselheiros, de forma articulada e integrada com os movimentos sociais em defesa do </w:t>
            </w:r>
            <w:r>
              <w:rPr>
                <w:color w:val="333333"/>
                <w:spacing w:val="-4"/>
                <w:sz w:val="20"/>
              </w:rPr>
              <w:t>SUS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5.2.3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6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Garantir apoio para a realização das conferências municipais de saúde, apoiando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fortalecendo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Instâncias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 Processos de Participação Social no âmbito municipal;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conferências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municipais de saúde realizada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0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055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5.2.4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83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Disponibilizar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insumos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ao funcionamento do Conselho Municipal de Saúde – CMS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insumos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necessários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ao funcionamento do Conselho Municipal de Saúde – CMS, </w:t>
            </w:r>
            <w:r>
              <w:rPr>
                <w:color w:val="333333"/>
                <w:spacing w:val="-2"/>
                <w:sz w:val="20"/>
              </w:rPr>
              <w:t>garantidos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2021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18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9"/>
              <w:ind w:left="4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6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INOVAÇÃO,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TECNOLOGIA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INFORMAÇÃO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EM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SAÚDE</w:t>
            </w:r>
          </w:p>
        </w:tc>
      </w:tr>
      <w:tr>
        <w:trPr>
          <w:trHeight w:val="287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2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43"/>
                <w:sz w:val="20"/>
              </w:rPr>
              <w:t> </w:t>
            </w:r>
            <w:r>
              <w:rPr>
                <w:b/>
                <w:sz w:val="20"/>
              </w:rPr>
              <w:t>Inovar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fortalecer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recursos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tecnológicos,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informação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comunicação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pública.</w:t>
            </w:r>
          </w:p>
        </w:tc>
      </w:tr>
      <w:tr>
        <w:trPr>
          <w:trHeight w:val="672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221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6.1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Modernizar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serviços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saúde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meio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implantação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fortalecimento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infraestrutura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tecnológica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sistemas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informatizados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integrados.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30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6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31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6.1.1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99"/>
              <w:ind w:left="69" w:right="116"/>
              <w:rPr>
                <w:sz w:val="20"/>
              </w:rPr>
            </w:pPr>
            <w:r>
              <w:rPr>
                <w:color w:val="333333"/>
                <w:sz w:val="20"/>
              </w:rPr>
              <w:t>Implantação de sistema informatizado em 100% Estabelecimentos Assistenciais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(EAS),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incluindo as unidades de gestão.</w:t>
            </w:r>
          </w:p>
        </w:tc>
        <w:tc>
          <w:tcPr>
            <w:tcW w:w="3169" w:type="dxa"/>
          </w:tcPr>
          <w:p>
            <w:pPr>
              <w:pStyle w:val="TableParagraph"/>
              <w:spacing w:before="199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Estabelecimentos Assistenciais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(EAS)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com sistema informatizado de gestão integrada em saúde.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-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25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75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1583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6.1.2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6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Garantir a infraestrutura tecnológica necessária ao desenvolvimento dos serviços,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organização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armazenamento de dados nas Unidades Básicas de </w:t>
            </w:r>
            <w:r>
              <w:rPr>
                <w:color w:val="333333"/>
                <w:spacing w:val="-2"/>
                <w:sz w:val="20"/>
              </w:rPr>
              <w:t>Saúde.</w:t>
            </w:r>
          </w:p>
        </w:tc>
        <w:tc>
          <w:tcPr>
            <w:tcW w:w="3169" w:type="dxa"/>
          </w:tcPr>
          <w:p>
            <w:pPr>
              <w:pStyle w:val="TableParagraph"/>
              <w:spacing w:before="216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Percentual de Unidades Básicas de Saúde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infraestrutura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técnlógica necessária ao desenvolvimento dos serviços, organização e armazenamento de dados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6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Percentual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6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9"/>
              <w:ind w:left="2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7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GESTÃO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DO</w:t>
            </w:r>
            <w:r>
              <w:rPr>
                <w:rFonts w:ascii="Arial Black" w:hAnsi="Arial Black"/>
                <w:color w:val="FFFFFF"/>
                <w:spacing w:val="-3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TRABALHO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EDUCAÇÃO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EM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SAÚDE</w:t>
            </w:r>
          </w:p>
        </w:tc>
      </w:tr>
      <w:tr>
        <w:trPr>
          <w:trHeight w:val="287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2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Implementar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política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gestão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saúde,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valorizando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trabalhadores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SUS.</w:t>
            </w:r>
          </w:p>
        </w:tc>
      </w:tr>
      <w:tr>
        <w:trPr>
          <w:trHeight w:val="527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4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7.1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Fortalecer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qualificação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profissional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meio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Educação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Permanente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Saúde,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visando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à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melhoria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contínua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atenção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saúde.</w:t>
            </w:r>
          </w:p>
        </w:tc>
      </w:tr>
      <w:tr>
        <w:trPr>
          <w:trHeight w:val="290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185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70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185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</w:tbl>
    <w:p>
      <w:pPr>
        <w:pStyle w:val="TableParagraph"/>
        <w:spacing w:after="0"/>
        <w:jc w:val="center"/>
        <w:rPr>
          <w:b/>
          <w:sz w:val="20"/>
        </w:rPr>
        <w:sectPr>
          <w:type w:val="continuous"/>
          <w:pgSz w:w="16840" w:h="11910" w:orient="landscape"/>
          <w:pgMar w:header="717" w:footer="1307" w:top="1400" w:bottom="156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847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7.1.1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3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99"/>
              <w:rPr>
                <w:sz w:val="20"/>
              </w:rPr>
            </w:pPr>
            <w:r>
              <w:rPr>
                <w:color w:val="333333"/>
                <w:sz w:val="20"/>
              </w:rPr>
              <w:t>Melhorar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permanentemente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3"/>
                <w:sz w:val="20"/>
              </w:rPr>
              <w:t> </w:t>
            </w:r>
            <w:r>
              <w:rPr>
                <w:color w:val="333333"/>
                <w:sz w:val="20"/>
              </w:rPr>
              <w:t>qualidade da assistência/cuidado à saúde, através da transformação de práticas institucionais que promova o desenvolvimento profissional e pessoal dos trabalhadores da saúde.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Elaboração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plano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educação permanente 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52" w:lineRule="exact" w:before="51"/>
              <w:ind w:left="3"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8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-4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EMERGÊNCIAS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EM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SAÚDE</w:t>
            </w:r>
            <w:r>
              <w:rPr>
                <w:rFonts w:ascii="Arial Black" w:hAnsi="Arial Black"/>
                <w:color w:val="FFFFFF"/>
                <w:spacing w:val="-5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PÚBLICA</w:t>
            </w:r>
          </w:p>
        </w:tc>
      </w:tr>
      <w:tr>
        <w:trPr>
          <w:trHeight w:val="528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before="18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Enfrentar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emergências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pública,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 resposta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oportuna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organizada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arboviroses,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coronavírus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doenças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reemergentes.</w:t>
            </w:r>
          </w:p>
        </w:tc>
      </w:tr>
      <w:tr>
        <w:trPr>
          <w:trHeight w:val="551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193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8.1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Garantir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elaboração,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implementação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monitoramento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planos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contingência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atuação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permanente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Comitê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Crise.</w:t>
            </w:r>
          </w:p>
        </w:tc>
      </w:tr>
      <w:tr>
        <w:trPr>
          <w:trHeight w:val="287" w:hRule="atLeast"/>
        </w:trPr>
        <w:tc>
          <w:tcPr>
            <w:tcW w:w="816" w:type="dxa"/>
            <w:vMerge w:val="restart"/>
            <w:shd w:val="clear" w:color="auto" w:fill="BDBDBD"/>
          </w:tcPr>
          <w:p>
            <w:pPr>
              <w:pStyle w:val="TableParagraph"/>
              <w:spacing w:before="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shd w:val="clear" w:color="auto" w:fill="BDBDBD"/>
          </w:tcPr>
          <w:p>
            <w:pPr>
              <w:pStyle w:val="TableParagraph"/>
              <w:spacing w:before="9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shd w:val="clear" w:color="auto" w:fill="BDBDBD"/>
          </w:tcPr>
          <w:p>
            <w:pPr>
              <w:pStyle w:val="TableParagraph"/>
              <w:spacing w:before="214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line="207" w:lineRule="exact" w:before="61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shd w:val="clear" w:color="auto" w:fill="BDBDBD"/>
          </w:tcPr>
          <w:p>
            <w:pPr>
              <w:pStyle w:val="TableParagraph"/>
              <w:spacing w:before="102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shd w:val="clear" w:color="auto" w:fill="BDBDBD"/>
          </w:tcPr>
          <w:p>
            <w:pPr>
              <w:pStyle w:val="TableParagraph"/>
              <w:spacing w:before="214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line="207" w:lineRule="exact" w:before="61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30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81"/>
              <w:ind w:left="8" w:right="8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81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line="228" w:lineRule="exact" w:before="5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81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81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81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81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847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8.1.1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15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65"/>
              <w:rPr>
                <w:sz w:val="20"/>
              </w:rPr>
            </w:pPr>
            <w:r>
              <w:rPr>
                <w:color w:val="333333"/>
                <w:sz w:val="20"/>
              </w:rPr>
              <w:t>Município com plano de contingência para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enfrentamento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emergências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em saúde pública, com ênfase no enfrentamento do coronavírus, arboviroses e doenças reemergentes.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plano de contingência para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enfrentamento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à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emergências em saúde pública elaborados e homologados no CMS.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8.1.2</w:t>
            </w:r>
          </w:p>
        </w:tc>
        <w:tc>
          <w:tcPr>
            <w:tcW w:w="3435" w:type="dxa"/>
          </w:tcPr>
          <w:p>
            <w:pPr>
              <w:pStyle w:val="TableParagraph"/>
              <w:spacing w:before="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em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atividade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Comitê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Gestão de Crise, reunindo-se seus membros em reuniões para tomada de decisões referentes ao enfrentamento das emergências em saúde pública.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Número de Reuniões realizadas durante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vigência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7"/>
                <w:sz w:val="20"/>
              </w:rPr>
              <w:t> </w:t>
            </w:r>
            <w:r>
              <w:rPr>
                <w:color w:val="333333"/>
                <w:sz w:val="20"/>
              </w:rPr>
              <w:t>Decreto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de Calamidade Pública no período;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Numero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4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line="252" w:lineRule="exact" w:before="51"/>
              <w:ind w:right="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FFFFFF"/>
                <w:sz w:val="20"/>
              </w:rPr>
              <w:t>EIXO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9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–</w:t>
            </w:r>
            <w:r>
              <w:rPr>
                <w:rFonts w:ascii="Arial Black" w:hAnsi="Arial Black"/>
                <w:color w:val="FFFFFF"/>
                <w:spacing w:val="52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FORTALECIMENTO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INSTITUCIONAL</w:t>
            </w:r>
            <w:r>
              <w:rPr>
                <w:rFonts w:ascii="Arial Black" w:hAnsi="Arial Black"/>
                <w:color w:val="FFFFFF"/>
                <w:spacing w:val="-9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DA</w:t>
            </w:r>
            <w:r>
              <w:rPr>
                <w:rFonts w:ascii="Arial Black" w:hAnsi="Arial Black"/>
                <w:color w:val="FFFFFF"/>
                <w:spacing w:val="-6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SECRETARIA</w:t>
            </w:r>
            <w:r>
              <w:rPr>
                <w:rFonts w:ascii="Arial Black" w:hAnsi="Arial Black"/>
                <w:color w:val="FFFFFF"/>
                <w:spacing w:val="-7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MUNICIPAL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z w:val="20"/>
              </w:rPr>
              <w:t>DE</w:t>
            </w:r>
            <w:r>
              <w:rPr>
                <w:rFonts w:ascii="Arial Black" w:hAnsi="Arial Black"/>
                <w:color w:val="FFFFFF"/>
                <w:spacing w:val="-8"/>
                <w:sz w:val="2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sz w:val="20"/>
              </w:rPr>
              <w:t>SAÚDE</w:t>
            </w:r>
          </w:p>
        </w:tc>
      </w:tr>
      <w:tr>
        <w:trPr>
          <w:trHeight w:val="287" w:hRule="atLeast"/>
        </w:trPr>
        <w:tc>
          <w:tcPr>
            <w:tcW w:w="15886" w:type="dxa"/>
            <w:gridSpan w:val="12"/>
            <w:shd w:val="clear" w:color="auto" w:fill="FFC000"/>
          </w:tcPr>
          <w:p>
            <w:pPr>
              <w:pStyle w:val="TableParagraph"/>
              <w:spacing w:line="207" w:lineRule="exact" w:before="6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DIRETRIZ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42"/>
                <w:sz w:val="20"/>
              </w:rPr>
              <w:t> </w:t>
            </w:r>
            <w:r>
              <w:rPr>
                <w:b/>
                <w:sz w:val="20"/>
              </w:rPr>
              <w:t>Fortalecer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políticas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públicas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saúde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estrutura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institucional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Secretaria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Saúde.</w:t>
            </w:r>
          </w:p>
        </w:tc>
      </w:tr>
      <w:tr>
        <w:trPr>
          <w:trHeight w:val="625" w:hRule="atLeast"/>
        </w:trPr>
        <w:tc>
          <w:tcPr>
            <w:tcW w:w="15886" w:type="dxa"/>
            <w:gridSpan w:val="12"/>
            <w:shd w:val="clear" w:color="auto" w:fill="001F5F"/>
          </w:tcPr>
          <w:p>
            <w:pPr>
              <w:pStyle w:val="TableParagraph"/>
              <w:spacing w:before="229"/>
              <w:ind w:left="6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OBJETIVO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9.1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Aprimorar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gestão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pública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em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saúde,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z w:val="20"/>
              </w:rPr>
              <w:t>garantindo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infraestrutura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física,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organização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administrativa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monitoramento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sistemático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das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Políticas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Públicas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de</w:t>
            </w:r>
            <w:r>
              <w:rPr>
                <w:color w:val="FFFFFF"/>
                <w:spacing w:val="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Saúde.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6840" w:h="11910" w:orient="landscape"/>
          <w:pgMar w:header="717" w:footer="1307" w:top="1400" w:bottom="1620" w:left="708" w:right="141"/>
        </w:sectPr>
      </w:pPr>
    </w:p>
    <w:p>
      <w:pPr>
        <w:pStyle w:val="BodyText"/>
        <w:spacing w:before="1"/>
        <w:rPr>
          <w:rFonts w:ascii="Arial"/>
          <w:b/>
          <w:sz w:val="2"/>
        </w:rPr>
      </w:pPr>
      <w:r>
        <w:rPr>
          <w:rFonts w:ascii="Arial"/>
          <w:b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2147328">
                <wp:simplePos x="0" y="0"/>
                <wp:positionH relativeFrom="page">
                  <wp:posOffset>10297414</wp:posOffset>
                </wp:positionH>
                <wp:positionV relativeFrom="page">
                  <wp:posOffset>6615209</wp:posOffset>
                </wp:positionV>
                <wp:extent cx="152400" cy="16891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0.820007pt;margin-top:520.882629pt;width:12pt;height:13.3pt;mso-position-horizontal-relative:page;mso-position-vertical-relative:page;z-index:-21169152" type="#_x0000_t202" id="docshape6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68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3155950</wp:posOffset>
                </wp:positionH>
                <wp:positionV relativeFrom="page">
                  <wp:posOffset>6567602</wp:posOffset>
                </wp:positionV>
                <wp:extent cx="7541259" cy="97726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41259" cy="977265"/>
                          <a:chExt cx="7541259" cy="97726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7065644" y="4762"/>
                            <a:ext cx="47117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37490">
                                <a:moveTo>
                                  <a:pt x="470788" y="237490"/>
                                </a:moveTo>
                                <a:lnTo>
                                  <a:pt x="39624" y="237490"/>
                                </a:ln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47078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088505" y="29527"/>
                            <a:ext cx="44830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7960">
                                <a:moveTo>
                                  <a:pt x="447928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47928" y="187959"/>
                                </a:lnTo>
                                <a:lnTo>
                                  <a:pt x="44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088505" y="29527"/>
                            <a:ext cx="44830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7960">
                                <a:moveTo>
                                  <a:pt x="447928" y="187959"/>
                                </a:moveTo>
                                <a:lnTo>
                                  <a:pt x="31369" y="187959"/>
                                </a:ln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4792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5pt;margin-top:517.134033pt;width:593.8pt;height:76.95pt;mso-position-horizontal-relative:page;mso-position-vertical-relative:page;z-index:15731712" id="docshapegroup61" coordorigin="4970,10343" coordsize="11876,1539">
                <v:shape style="position:absolute;left:16097;top:10350;width:742;height:374" id="docshape62" coordorigin="16097,10350" coordsize="742,374" path="m16838,10724l16159,10724,16135,10719,16115,10706,16102,10686,16097,10662,16097,10413,16102,10388,16115,10368,16135,10355,16159,10350,16838,10350e" filled="false" stroked="true" strokeweight=".75pt" strokecolor="#e3bd84">
                  <v:path arrowok="t"/>
                  <v:stroke dashstyle="solid"/>
                </v:shape>
                <v:shape style="position:absolute;left:16133;top:10389;width:706;height:296" id="docshape63" coordorigin="16133,10389" coordsize="706,296" path="m16838,10389l16182,10389,16163,10393,16147,10404,16137,10419,16133,10439,16133,10636,16137,10655,16147,10671,16163,10681,16182,10685,16838,10685,16838,10389xe" filled="true" fillcolor="#e3bd84" stroked="false">
                  <v:path arrowok="t"/>
                  <v:fill type="solid"/>
                </v:shape>
                <v:shape style="position:absolute;left:16133;top:10389;width:706;height:296" id="docshape64" coordorigin="16133,10389" coordsize="706,296" path="m16838,10685l16182,10685,16163,10681,16147,10671,16137,10655,16133,10636,16133,10439,16137,10419,16147,10404,16163,10393,16182,10389,16838,10389e" filled="false" stroked="true" strokeweight=".75pt" strokecolor="#e3bd84">
                  <v:path arrowok="t"/>
                  <v:stroke dashstyle="solid"/>
                </v:shape>
                <v:shape style="position:absolute;left:4970;top:10344;width:11862;height:1537" type="#_x0000_t75" id="docshape65" stroked="false">
                  <v:imagedata r:id="rId5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287" w:hRule="atLeast"/>
        </w:trPr>
        <w:tc>
          <w:tcPr>
            <w:tcW w:w="816" w:type="dxa"/>
            <w:vMerge w:val="restart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Nº</w:t>
            </w:r>
          </w:p>
        </w:tc>
        <w:tc>
          <w:tcPr>
            <w:tcW w:w="3435" w:type="dxa"/>
            <w:vMerge w:val="restart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6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69" w:type="dxa"/>
            <w:vMerge w:val="restart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82"/>
              <w:ind w:left="69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monitoramento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 avaliação da meta</w:t>
            </w:r>
          </w:p>
        </w:tc>
        <w:tc>
          <w:tcPr>
            <w:tcW w:w="2640" w:type="dxa"/>
            <w:gridSpan w:val="3"/>
            <w:shd w:val="clear" w:color="auto" w:fill="BDBDBD"/>
          </w:tcPr>
          <w:p>
            <w:pPr>
              <w:pStyle w:val="TableParagraph"/>
              <w:spacing w:before="29"/>
              <w:ind w:left="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Indicador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(Linha-</w:t>
            </w:r>
            <w:r>
              <w:rPr>
                <w:b/>
                <w:spacing w:val="-4"/>
                <w:sz w:val="20"/>
              </w:rPr>
              <w:t>Base)</w:t>
            </w:r>
          </w:p>
        </w:tc>
        <w:tc>
          <w:tcPr>
            <w:tcW w:w="1265" w:type="dxa"/>
            <w:vMerge w:val="restart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67"/>
              <w:ind w:left="69" w:right="1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 </w:t>
            </w:r>
            <w:r>
              <w:rPr>
                <w:b/>
                <w:sz w:val="20"/>
              </w:rPr>
              <w:t>Plano(2026-</w:t>
            </w:r>
            <w:r>
              <w:rPr>
                <w:b/>
                <w:spacing w:val="-2"/>
                <w:sz w:val="20"/>
              </w:rPr>
              <w:t>2029)</w:t>
            </w:r>
          </w:p>
        </w:tc>
        <w:tc>
          <w:tcPr>
            <w:tcW w:w="1717" w:type="dxa"/>
            <w:vMerge w:val="restart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82"/>
              <w:ind w:left="69" w:right="658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2844" w:type="dxa"/>
            <w:gridSpan w:val="4"/>
            <w:shd w:val="clear" w:color="auto" w:fill="BDBDBD"/>
          </w:tcPr>
          <w:p>
            <w:pPr>
              <w:pStyle w:val="TableParagraph"/>
              <w:spacing w:before="29"/>
              <w:ind w:left="1074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Prevista</w:t>
            </w:r>
          </w:p>
        </w:tc>
      </w:tr>
      <w:tr>
        <w:trPr>
          <w:trHeight w:val="527" w:hRule="atLeast"/>
        </w:trPr>
        <w:tc>
          <w:tcPr>
            <w:tcW w:w="816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BDBDBD"/>
          </w:tcPr>
          <w:p>
            <w:pPr>
              <w:pStyle w:val="TableParagraph"/>
              <w:spacing w:before="149"/>
              <w:ind w:left="8" w:right="8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  <w:tc>
          <w:tcPr>
            <w:tcW w:w="648" w:type="dxa"/>
            <w:shd w:val="clear" w:color="auto" w:fill="BDBDBD"/>
          </w:tcPr>
          <w:p>
            <w:pPr>
              <w:pStyle w:val="TableParagraph"/>
              <w:spacing w:before="149"/>
              <w:ind w:left="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Ano</w:t>
            </w:r>
          </w:p>
        </w:tc>
        <w:tc>
          <w:tcPr>
            <w:tcW w:w="1272" w:type="dxa"/>
            <w:shd w:val="clear" w:color="auto" w:fill="BDBDBD"/>
          </w:tcPr>
          <w:p>
            <w:pPr>
              <w:pStyle w:val="TableParagraph"/>
              <w:spacing w:before="34"/>
              <w:ind w:left="306" w:right="13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de </w:t>
            </w: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1265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  <w:shd w:val="clear" w:color="auto" w:fill="BD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11" w:type="dxa"/>
            <w:shd w:val="clear" w:color="auto" w:fill="BDBDBD"/>
          </w:tcPr>
          <w:p>
            <w:pPr>
              <w:pStyle w:val="TableParagraph"/>
              <w:spacing w:before="149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</w:tr>
      <w:tr>
        <w:trPr>
          <w:trHeight w:val="1584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9.1.1</w:t>
            </w:r>
          </w:p>
        </w:tc>
        <w:tc>
          <w:tcPr>
            <w:tcW w:w="3435" w:type="dxa"/>
          </w:tcPr>
          <w:p>
            <w:pPr>
              <w:pStyle w:val="TableParagraph"/>
              <w:spacing w:before="218"/>
              <w:ind w:left="69" w:right="137"/>
              <w:rPr>
                <w:sz w:val="20"/>
              </w:rPr>
            </w:pPr>
            <w:r>
              <w:rPr>
                <w:color w:val="333333"/>
                <w:sz w:val="20"/>
              </w:rPr>
              <w:t>Realizar reunião com as áreas técnicas da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secretaria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municipal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saúde,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o monitoramento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metas,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indicadores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 determinantes das principais políticas públicas de saúde.</w:t>
            </w:r>
          </w:p>
        </w:tc>
        <w:tc>
          <w:tcPr>
            <w:tcW w:w="3169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Número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reuniões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pacing w:val="-2"/>
                <w:sz w:val="20"/>
              </w:rPr>
              <w:t>realizadas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12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12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color w:val="333333"/>
                <w:spacing w:val="-10"/>
                <w:sz w:val="20"/>
              </w:rPr>
              <w:t>3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headerReference w:type="default" r:id="rId36"/>
          <w:footerReference w:type="default" r:id="rId37"/>
          <w:pgSz w:w="16840" w:h="11910" w:orient="landscape"/>
          <w:pgMar w:header="717" w:footer="0" w:top="1400" w:bottom="0" w:left="708" w:right="141"/>
        </w:sect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435"/>
        <w:gridCol w:w="3169"/>
        <w:gridCol w:w="720"/>
        <w:gridCol w:w="648"/>
        <w:gridCol w:w="1272"/>
        <w:gridCol w:w="1265"/>
        <w:gridCol w:w="1717"/>
        <w:gridCol w:w="711"/>
        <w:gridCol w:w="711"/>
        <w:gridCol w:w="711"/>
        <w:gridCol w:w="711"/>
      </w:tblGrid>
      <w:tr>
        <w:trPr>
          <w:trHeight w:val="158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9.1.2</w:t>
            </w:r>
          </w:p>
        </w:tc>
        <w:tc>
          <w:tcPr>
            <w:tcW w:w="3435" w:type="dxa"/>
            <w:tcBorders>
              <w:top w:val="nil"/>
            </w:tcBorders>
          </w:tcPr>
          <w:p>
            <w:pPr>
              <w:pStyle w:val="TableParagraph"/>
              <w:spacing w:before="10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color w:val="333333"/>
                <w:sz w:val="20"/>
              </w:rPr>
              <w:t>Manter o Funcionamento do Centro de Saúde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com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fonecimento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9"/>
                <w:sz w:val="20"/>
              </w:rPr>
              <w:t> </w:t>
            </w:r>
            <w:r>
              <w:rPr>
                <w:color w:val="333333"/>
                <w:sz w:val="20"/>
              </w:rPr>
              <w:t>todo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material necessário para ofetar atendimento de qualidade e acessivel a população.</w:t>
            </w:r>
          </w:p>
        </w:tc>
        <w:tc>
          <w:tcPr>
            <w:tcW w:w="3169" w:type="dxa"/>
            <w:tcBorders>
              <w:top w:val="nil"/>
            </w:tcBorders>
          </w:tcPr>
          <w:p>
            <w:pPr>
              <w:pStyle w:val="TableParagraph"/>
              <w:spacing w:before="21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 w:right="77"/>
              <w:rPr>
                <w:sz w:val="20"/>
              </w:rPr>
            </w:pPr>
            <w:r>
              <w:rPr>
                <w:color w:val="333333"/>
                <w:sz w:val="20"/>
              </w:rPr>
              <w:t>Fornecimento</w:t>
            </w:r>
            <w:r>
              <w:rPr>
                <w:color w:val="333333"/>
                <w:spacing w:val="-12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insumos</w:t>
            </w:r>
            <w:r>
              <w:rPr>
                <w:color w:val="333333"/>
                <w:spacing w:val="-1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10"/>
                <w:sz w:val="20"/>
              </w:rPr>
              <w:t> </w:t>
            </w:r>
            <w:r>
              <w:rPr>
                <w:color w:val="333333"/>
                <w:sz w:val="20"/>
              </w:rPr>
              <w:t>material necessario para manter o pleno funcionamento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do Centro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de Saúde.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333333"/>
                <w:spacing w:val="-4"/>
                <w:sz w:val="20"/>
              </w:rPr>
              <w:t>2025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" w:right="1"/>
              <w:jc w:val="center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Número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color w:val="333333"/>
                <w:spacing w:val="-5"/>
                <w:sz w:val="20"/>
              </w:rPr>
              <w:t>100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2148352">
                <wp:simplePos x="0" y="0"/>
                <wp:positionH relativeFrom="page">
                  <wp:posOffset>10297414</wp:posOffset>
                </wp:positionH>
                <wp:positionV relativeFrom="page">
                  <wp:posOffset>6615209</wp:posOffset>
                </wp:positionV>
                <wp:extent cx="152400" cy="16891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0.820007pt;margin-top:520.882629pt;width:12pt;height:13.3pt;mso-position-horizontal-relative:page;mso-position-vertical-relative:page;z-index:-21168128" type="#_x0000_t202" id="docshape67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3155950</wp:posOffset>
                </wp:positionH>
                <wp:positionV relativeFrom="page">
                  <wp:posOffset>6567602</wp:posOffset>
                </wp:positionV>
                <wp:extent cx="7541259" cy="97726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541259" cy="977265"/>
                          <a:chExt cx="7541259" cy="97726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7065644" y="4762"/>
                            <a:ext cx="47117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37490">
                                <a:moveTo>
                                  <a:pt x="470788" y="237490"/>
                                </a:moveTo>
                                <a:lnTo>
                                  <a:pt x="39624" y="237490"/>
                                </a:ln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47078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088505" y="29527"/>
                            <a:ext cx="44830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7960">
                                <a:moveTo>
                                  <a:pt x="447928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47928" y="187959"/>
                                </a:lnTo>
                                <a:lnTo>
                                  <a:pt x="447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088505" y="29527"/>
                            <a:ext cx="448309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87960">
                                <a:moveTo>
                                  <a:pt x="447928" y="187959"/>
                                </a:moveTo>
                                <a:lnTo>
                                  <a:pt x="31369" y="187959"/>
                                </a:ln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4792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5pt;margin-top:517.134033pt;width:593.8pt;height:76.95pt;mso-position-horizontal-relative:page;mso-position-vertical-relative:page;z-index:15732736" id="docshapegroup68" coordorigin="4970,10343" coordsize="11876,1539">
                <v:shape style="position:absolute;left:16097;top:10350;width:742;height:374" id="docshape69" coordorigin="16097,10350" coordsize="742,374" path="m16838,10724l16159,10724,16135,10719,16115,10706,16102,10686,16097,10662,16097,10413,16102,10388,16115,10368,16135,10355,16159,10350,16838,10350e" filled="false" stroked="true" strokeweight=".75pt" strokecolor="#e3bd84">
                  <v:path arrowok="t"/>
                  <v:stroke dashstyle="solid"/>
                </v:shape>
                <v:shape style="position:absolute;left:16133;top:10389;width:706;height:296" id="docshape70" coordorigin="16133,10389" coordsize="706,296" path="m16838,10389l16182,10389,16163,10393,16147,10404,16137,10419,16133,10439,16133,10636,16137,10655,16147,10671,16163,10681,16182,10685,16838,10685,16838,10389xe" filled="true" fillcolor="#e3bd84" stroked="false">
                  <v:path arrowok="t"/>
                  <v:fill type="solid"/>
                </v:shape>
                <v:shape style="position:absolute;left:16133;top:10389;width:706;height:296" id="docshape71" coordorigin="16133,10389" coordsize="706,296" path="m16838,10685l16182,10685,16163,10681,16147,10671,16137,10655,16133,10636,16133,10439,16137,10419,16147,10404,16163,10393,16182,10389,16838,10389e" filled="false" stroked="true" strokeweight=".75pt" strokecolor="#e3bd84">
                  <v:path arrowok="t"/>
                  <v:stroke dashstyle="solid"/>
                </v:shape>
                <v:shape style="position:absolute;left:4970;top:10344;width:11862;height:1537" type="#_x0000_t75" id="docshape72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headerReference w:type="default" r:id="rId38"/>
          <w:footerReference w:type="default" r:id="rId39"/>
          <w:pgSz w:w="16840" w:h="11910" w:orient="landscape"/>
          <w:pgMar w:header="717" w:footer="0" w:top="1400" w:bottom="0" w:left="708" w:right="141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6"/>
        <w:rPr>
          <w:rFonts w:ascii="Arial"/>
          <w:b/>
        </w:rPr>
      </w:pPr>
    </w:p>
    <w:p>
      <w:pPr>
        <w:pStyle w:val="Heading1"/>
        <w:numPr>
          <w:ilvl w:val="0"/>
          <w:numId w:val="3"/>
        </w:numPr>
        <w:tabs>
          <w:tab w:pos="2908" w:val="left" w:leader="none"/>
        </w:tabs>
        <w:spacing w:line="240" w:lineRule="auto" w:before="0" w:after="0"/>
        <w:ind w:left="2908" w:right="0" w:hanging="357"/>
        <w:jc w:val="left"/>
      </w:pPr>
      <w:bookmarkStart w:name="_TOC_250000" w:id="30"/>
      <w:r>
        <w:rPr/>
        <w:t>MONITORAMENTO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bookmarkEnd w:id="30"/>
      <w:r>
        <w:rPr>
          <w:spacing w:val="-2"/>
        </w:rPr>
        <w:t>AVALIAÇÃO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60" w:lineRule="auto"/>
        <w:ind w:left="1702" w:right="1127"/>
        <w:jc w:val="both"/>
      </w:pPr>
      <w:r>
        <w:rPr/>
        <w:t>O monitoramento e a avaliação do Plano Municipal de Saúde (PMS) 2026–2029 constituem instrumentos estratégicos de gestão, fundamentais para acompanhar a execução</w:t>
      </w:r>
      <w:r>
        <w:rPr>
          <w:spacing w:val="-6"/>
        </w:rPr>
        <w:t> </w:t>
      </w:r>
      <w:r>
        <w:rPr/>
        <w:t>das</w:t>
      </w:r>
      <w:r>
        <w:rPr>
          <w:spacing w:val="-9"/>
        </w:rPr>
        <w:t> </w:t>
      </w:r>
      <w:r>
        <w:rPr/>
        <w:t>ações</w:t>
      </w:r>
      <w:r>
        <w:rPr>
          <w:spacing w:val="-7"/>
        </w:rPr>
        <w:t> </w:t>
      </w:r>
      <w:r>
        <w:rPr/>
        <w:t>planejadas,</w:t>
      </w:r>
      <w:r>
        <w:rPr>
          <w:spacing w:val="-6"/>
        </w:rPr>
        <w:t> </w:t>
      </w:r>
      <w:r>
        <w:rPr/>
        <w:t>aferir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alcance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objetivos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metas</w:t>
      </w:r>
      <w:r>
        <w:rPr>
          <w:spacing w:val="-7"/>
        </w:rPr>
        <w:t> </w:t>
      </w:r>
      <w:r>
        <w:rPr/>
        <w:t>estabelecidos e subsidiar a tomada de decisões ao longo do período de vigência do Plano. Esse processo possibilita a identificação de avanços, desafios e necessidades de ajustes, garantindo maior efetividade, transparência e eficiência na gestão do Sistema Único de Saúde (SUS) no âmbito municipal.</w:t>
      </w:r>
    </w:p>
    <w:p>
      <w:pPr>
        <w:pStyle w:val="BodyText"/>
        <w:spacing w:line="360" w:lineRule="auto" w:before="120"/>
        <w:ind w:left="1702" w:right="1127"/>
        <w:jc w:val="both"/>
      </w:pPr>
      <w:r>
        <w:rPr/>
        <w:t>O monitoramento será realizado de forma contínua e sistemática, por meio do acompanhamento dos indicadores, metas e resultados pactuados, utilizando-se das bases</w:t>
      </w:r>
      <w:r>
        <w:rPr>
          <w:spacing w:val="-17"/>
        </w:rPr>
        <w:t> </w:t>
      </w:r>
      <w:r>
        <w:rPr/>
        <w:t>oficiais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informação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saúde,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Sistema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Ambulatoriais (SIA/SUS),</w:t>
      </w:r>
      <w:r>
        <w:rPr>
          <w:spacing w:val="-17"/>
        </w:rPr>
        <w:t> </w:t>
      </w:r>
      <w:r>
        <w:rPr/>
        <w:t>Sistema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Hospitalares</w:t>
      </w:r>
      <w:r>
        <w:rPr>
          <w:spacing w:val="-8"/>
        </w:rPr>
        <w:t> </w:t>
      </w:r>
      <w:r>
        <w:rPr/>
        <w:t>(SIH/SUS),</w:t>
      </w:r>
      <w:r>
        <w:rPr>
          <w:spacing w:val="-10"/>
        </w:rPr>
        <w:t> </w:t>
      </w:r>
      <w:r>
        <w:rPr/>
        <w:t>e-SUS</w:t>
      </w:r>
      <w:r>
        <w:rPr>
          <w:spacing w:val="-17"/>
        </w:rPr>
        <w:t> </w:t>
      </w:r>
      <w:r>
        <w:rPr/>
        <w:t>APS,</w:t>
      </w:r>
      <w:r>
        <w:rPr>
          <w:spacing w:val="-10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 Informações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Mortalidade</w:t>
      </w:r>
      <w:r>
        <w:rPr>
          <w:spacing w:val="-3"/>
        </w:rPr>
        <w:t> </w:t>
      </w:r>
      <w:r>
        <w:rPr/>
        <w:t>(SIM),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Informações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Nascidos</w:t>
      </w:r>
      <w:r>
        <w:rPr>
          <w:spacing w:val="-4"/>
        </w:rPr>
        <w:t> </w:t>
      </w:r>
      <w:r>
        <w:rPr/>
        <w:t>Vivos (SINASC), além de outros sistemas e instrumentos de gestão disponibilizados pelo Ministério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Saúde,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exemplo do</w:t>
      </w:r>
      <w:r>
        <w:rPr>
          <w:spacing w:val="-2"/>
        </w:rPr>
        <w:t> </w:t>
      </w:r>
      <w:r>
        <w:rPr/>
        <w:t>DigiSUS</w:t>
      </w:r>
      <w:r>
        <w:rPr>
          <w:spacing w:val="-4"/>
        </w:rPr>
        <w:t> </w:t>
      </w:r>
      <w:r>
        <w:rPr/>
        <w:t>Gestor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Módulo</w:t>
      </w:r>
      <w:r>
        <w:rPr>
          <w:spacing w:val="-2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(DGMP).</w:t>
      </w:r>
    </w:p>
    <w:p>
      <w:pPr>
        <w:pStyle w:val="BodyText"/>
        <w:spacing w:line="360" w:lineRule="auto" w:before="121"/>
        <w:ind w:left="1702" w:right="1134"/>
        <w:jc w:val="both"/>
      </w:pPr>
      <w:r>
        <w:rPr/>
        <w:t>A</w:t>
      </w:r>
      <w:r>
        <w:rPr>
          <w:spacing w:val="-17"/>
        </w:rPr>
        <w:t> </w:t>
      </w:r>
      <w:r>
        <w:rPr/>
        <w:t>avaliação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PMS</w:t>
      </w:r>
      <w:r>
        <w:rPr>
          <w:spacing w:val="-14"/>
        </w:rPr>
        <w:t> </w:t>
      </w:r>
      <w:r>
        <w:rPr/>
        <w:t>ocorrerá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maneira</w:t>
      </w:r>
      <w:r>
        <w:rPr>
          <w:spacing w:val="-14"/>
        </w:rPr>
        <w:t> </w:t>
      </w:r>
      <w:r>
        <w:rPr/>
        <w:t>periódica,</w:t>
      </w:r>
      <w:r>
        <w:rPr>
          <w:spacing w:val="-14"/>
        </w:rPr>
        <w:t> </w:t>
      </w:r>
      <w:r>
        <w:rPr/>
        <w:t>articulada</w:t>
      </w:r>
      <w:r>
        <w:rPr>
          <w:spacing w:val="-13"/>
        </w:rPr>
        <w:t> </w:t>
      </w:r>
      <w:r>
        <w:rPr/>
        <w:t>aos</w:t>
      </w:r>
      <w:r>
        <w:rPr>
          <w:spacing w:val="-14"/>
        </w:rPr>
        <w:t> </w:t>
      </w:r>
      <w:r>
        <w:rPr/>
        <w:t>instrumentos</w:t>
      </w:r>
      <w:r>
        <w:rPr>
          <w:spacing w:val="-15"/>
        </w:rPr>
        <w:t> </w:t>
      </w:r>
      <w:r>
        <w:rPr/>
        <w:t>legais de planejamento e gestão do SUS, especialmente a Programação Anual de Saúde (PAS)</w:t>
      </w:r>
      <w:r>
        <w:rPr>
          <w:spacing w:val="-11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Relatório</w:t>
      </w:r>
      <w:r>
        <w:rPr>
          <w:spacing w:val="-17"/>
        </w:rPr>
        <w:t> </w:t>
      </w:r>
      <w:r>
        <w:rPr/>
        <w:t>Anual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Gestão</w:t>
      </w:r>
      <w:r>
        <w:rPr>
          <w:spacing w:val="-7"/>
        </w:rPr>
        <w:t> </w:t>
      </w:r>
      <w:r>
        <w:rPr/>
        <w:t>(RAG).</w:t>
      </w:r>
      <w:r>
        <w:rPr>
          <w:spacing w:val="-12"/>
        </w:rPr>
        <w:t> </w:t>
      </w:r>
      <w:r>
        <w:rPr/>
        <w:t>Esses</w:t>
      </w:r>
      <w:r>
        <w:rPr>
          <w:spacing w:val="-7"/>
        </w:rPr>
        <w:t> </w:t>
      </w:r>
      <w:r>
        <w:rPr/>
        <w:t>instrumentos</w:t>
      </w:r>
      <w:r>
        <w:rPr>
          <w:spacing w:val="-7"/>
        </w:rPr>
        <w:t> </w:t>
      </w:r>
      <w:r>
        <w:rPr/>
        <w:t>permitirão</w:t>
      </w:r>
      <w:r>
        <w:rPr>
          <w:spacing w:val="-7"/>
        </w:rPr>
        <w:t> </w:t>
      </w:r>
      <w:r>
        <w:rPr/>
        <w:t>analisar</w:t>
      </w:r>
      <w:r>
        <w:rPr>
          <w:spacing w:val="-10"/>
        </w:rPr>
        <w:t> </w:t>
      </w:r>
      <w:r>
        <w:rPr/>
        <w:t>o grau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cumprimento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diretrizes,</w:t>
      </w:r>
      <w:r>
        <w:rPr>
          <w:spacing w:val="-10"/>
        </w:rPr>
        <w:t> </w:t>
      </w:r>
      <w:r>
        <w:rPr/>
        <w:t>objetivos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metas,</w:t>
      </w:r>
      <w:r>
        <w:rPr>
          <w:spacing w:val="-7"/>
        </w:rPr>
        <w:t> </w:t>
      </w:r>
      <w:r>
        <w:rPr/>
        <w:t>bem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coerência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o planejamento, a execução das ações e a aplicação dos recursos financeiros.</w:t>
      </w:r>
    </w:p>
    <w:p>
      <w:pPr>
        <w:pStyle w:val="BodyText"/>
        <w:spacing w:line="360" w:lineRule="auto" w:before="119"/>
        <w:ind w:left="1702" w:right="1135"/>
        <w:jc w:val="both"/>
      </w:pPr>
      <w:r>
        <w:rPr/>
        <w:t>O processo de monitoramento e avaliação contará com a participação das áreas técnicas da Secretaria Municipal de Saúde, da gestão municipal e do controle social, por meio do Conselho Municipal de Saúde, assegurando a transparência, o controle social e a corresponsabilização dos atores envolvidos. As informações produzidas serão utilizadas para o aprimoramento das políticas públicas de saúde, o redirecionamento de estratégias quando necessário e o fortalecimento da gestão orientada por resultados.</w:t>
      </w:r>
    </w:p>
    <w:p>
      <w:pPr>
        <w:pStyle w:val="BodyText"/>
        <w:spacing w:line="360" w:lineRule="auto" w:before="122"/>
        <w:ind w:left="1702" w:right="11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149376">
                <wp:simplePos x="0" y="0"/>
                <wp:positionH relativeFrom="page">
                  <wp:posOffset>6903466</wp:posOffset>
                </wp:positionH>
                <wp:positionV relativeFrom="paragraph">
                  <wp:posOffset>1162469</wp:posOffset>
                </wp:positionV>
                <wp:extent cx="152400" cy="16891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580017pt;margin-top:91.533028pt;width:12pt;height:13.3pt;mso-position-horizontal-relative:page;mso-position-vertical-relative:paragraph;z-index:-21167104" type="#_x0000_t202" id="docshape74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24132</wp:posOffset>
                </wp:positionH>
                <wp:positionV relativeFrom="paragraph">
                  <wp:posOffset>1114861</wp:posOffset>
                </wp:positionV>
                <wp:extent cx="7532370" cy="97726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532370" cy="977265"/>
                          <a:chExt cx="7532370" cy="9772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802752" y="4762"/>
                            <a:ext cx="54864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37490">
                                <a:moveTo>
                                  <a:pt x="39624" y="237490"/>
                                </a:move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509016" y="0"/>
                                </a:lnTo>
                                <a:lnTo>
                                  <a:pt x="524422" y="3109"/>
                                </a:lnTo>
                                <a:lnTo>
                                  <a:pt x="537019" y="11590"/>
                                </a:lnTo>
                                <a:lnTo>
                                  <a:pt x="545520" y="24169"/>
                                </a:lnTo>
                                <a:lnTo>
                                  <a:pt x="548640" y="39573"/>
                                </a:lnTo>
                                <a:lnTo>
                                  <a:pt x="548640" y="197904"/>
                                </a:lnTo>
                                <a:lnTo>
                                  <a:pt x="545520" y="213310"/>
                                </a:lnTo>
                                <a:lnTo>
                                  <a:pt x="537019" y="225893"/>
                                </a:lnTo>
                                <a:lnTo>
                                  <a:pt x="524422" y="234378"/>
                                </a:lnTo>
                                <a:lnTo>
                                  <a:pt x="509016" y="237490"/>
                                </a:lnTo>
                                <a:lnTo>
                                  <a:pt x="39624" y="237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471550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71550" y="187959"/>
                                </a:lnTo>
                                <a:lnTo>
                                  <a:pt x="483792" y="185496"/>
                                </a:lnTo>
                                <a:lnTo>
                                  <a:pt x="493760" y="178781"/>
                                </a:lnTo>
                                <a:lnTo>
                                  <a:pt x="500465" y="168821"/>
                                </a:lnTo>
                                <a:lnTo>
                                  <a:pt x="502920" y="156629"/>
                                </a:lnTo>
                                <a:lnTo>
                                  <a:pt x="502920" y="31318"/>
                                </a:lnTo>
                                <a:lnTo>
                                  <a:pt x="500465" y="19127"/>
                                </a:lnTo>
                                <a:lnTo>
                                  <a:pt x="493760" y="9172"/>
                                </a:lnTo>
                                <a:lnTo>
                                  <a:pt x="483792" y="2461"/>
                                </a:lnTo>
                                <a:lnTo>
                                  <a:pt x="47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31369" y="187959"/>
                                </a:move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71550" y="0"/>
                                </a:lnTo>
                                <a:lnTo>
                                  <a:pt x="483792" y="2461"/>
                                </a:lnTo>
                                <a:lnTo>
                                  <a:pt x="493760" y="9172"/>
                                </a:lnTo>
                                <a:lnTo>
                                  <a:pt x="500465" y="19127"/>
                                </a:lnTo>
                                <a:lnTo>
                                  <a:pt x="502920" y="31318"/>
                                </a:lnTo>
                                <a:lnTo>
                                  <a:pt x="502920" y="156629"/>
                                </a:lnTo>
                                <a:lnTo>
                                  <a:pt x="500465" y="168821"/>
                                </a:lnTo>
                                <a:lnTo>
                                  <a:pt x="493760" y="178781"/>
                                </a:lnTo>
                                <a:lnTo>
                                  <a:pt x="483792" y="185496"/>
                                </a:lnTo>
                                <a:lnTo>
                                  <a:pt x="471550" y="187959"/>
                                </a:lnTo>
                                <a:lnTo>
                                  <a:pt x="31369" y="187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002pt;margin-top:87.784393pt;width:593.1pt;height:76.95pt;mso-position-horizontal-relative:page;mso-position-vertical-relative:paragraph;z-index:15733760" id="docshapegroup75" coordorigin="38,1756" coordsize="11862,1539">
                <v:shape style="position:absolute;left:10751;top:1763;width:864;height:374" id="docshape76" coordorigin="10751,1763" coordsize="864,374" path="m10813,2137l10789,2132,10769,2119,10756,2099,10751,2075,10751,1826,10756,1801,10769,1781,10789,1768,10813,1763,11553,1763,11577,1768,11597,1781,11610,1801,11615,1826,11615,2075,11610,2099,11597,2119,11577,2132,11553,2137,10813,2137xe" filled="false" stroked="true" strokeweight=".75pt" strokecolor="#e3bd84">
                  <v:path arrowok="t"/>
                  <v:stroke dashstyle="solid"/>
                </v:shape>
                <v:shape style="position:absolute;left:10787;top:1802;width:792;height:296" id="docshape77" coordorigin="10787,1802" coordsize="792,296" path="m11530,1802l10836,1802,10817,1806,10801,1817,10791,1832,10787,1852,10787,2049,10791,2068,10801,2084,10817,2094,10836,2098,11530,2098,11549,2094,11565,2084,11575,2068,11579,2049,11579,1852,11575,1832,11565,1817,11549,1806,11530,1802xe" filled="true" fillcolor="#e3bd84" stroked="false">
                  <v:path arrowok="t"/>
                  <v:fill type="solid"/>
                </v:shape>
                <v:shape style="position:absolute;left:10787;top:1802;width:792;height:296" id="docshape78" coordorigin="10787,1802" coordsize="792,296" path="m10836,2098l10817,2094,10801,2084,10791,2068,10787,2049,10787,1852,10791,1832,10801,1817,10817,1806,10836,1802,11530,1802,11549,1806,11565,1817,11575,1832,11579,1852,11579,2049,11575,2068,11565,2084,11549,2094,11530,2098,10836,2098xe" filled="false" stroked="true" strokeweight=".75pt" strokecolor="#e3bd84">
                  <v:path arrowok="t"/>
                  <v:stroke dashstyle="solid"/>
                </v:shape>
                <v:shape style="position:absolute;left:38;top:1757;width:11862;height:1537" type="#_x0000_t75" id="docshape79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w:t>Dessa</w:t>
      </w:r>
      <w:r>
        <w:rPr>
          <w:spacing w:val="-17"/>
        </w:rPr>
        <w:t> </w:t>
      </w:r>
      <w:r>
        <w:rPr/>
        <w:t>forma,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monitoramento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avaliação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Plano</w:t>
      </w:r>
      <w:r>
        <w:rPr>
          <w:spacing w:val="-16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Saúde</w:t>
      </w:r>
      <w:r>
        <w:rPr>
          <w:spacing w:val="-15"/>
        </w:rPr>
        <w:t> </w:t>
      </w:r>
      <w:r>
        <w:rPr/>
        <w:t>2026–2029 reafirmam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compromisso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gestão</w:t>
      </w:r>
      <w:r>
        <w:rPr>
          <w:spacing w:val="-9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qualificação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planejamento,</w:t>
      </w:r>
      <w:r>
        <w:rPr>
          <w:spacing w:val="-10"/>
        </w:rPr>
        <w:t> </w:t>
      </w:r>
      <w:r>
        <w:rPr/>
        <w:t>a melhoria</w:t>
      </w:r>
      <w:r>
        <w:rPr>
          <w:spacing w:val="-11"/>
        </w:rPr>
        <w:t> </w:t>
      </w:r>
      <w:r>
        <w:rPr/>
        <w:t>contínua</w:t>
      </w:r>
      <w:r>
        <w:rPr>
          <w:spacing w:val="-11"/>
        </w:rPr>
        <w:t> </w:t>
      </w:r>
      <w:r>
        <w:rPr/>
        <w:t>dos</w:t>
      </w:r>
      <w:r>
        <w:rPr>
          <w:spacing w:val="-14"/>
        </w:rPr>
        <w:t> </w:t>
      </w:r>
      <w:r>
        <w:rPr/>
        <w:t>serviços</w:t>
      </w:r>
      <w:r>
        <w:rPr>
          <w:spacing w:val="-12"/>
        </w:rPr>
        <w:t> </w:t>
      </w:r>
      <w:r>
        <w:rPr/>
        <w:t>ofertados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população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consolidação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princípios e diretrizes do Sistema Único de Saúde.</w:t>
      </w:r>
    </w:p>
    <w:p>
      <w:pPr>
        <w:pStyle w:val="BodyText"/>
        <w:spacing w:after="0" w:line="360" w:lineRule="auto"/>
        <w:jc w:val="both"/>
        <w:sectPr>
          <w:headerReference w:type="default" r:id="rId40"/>
          <w:footerReference w:type="default" r:id="rId41"/>
          <w:pgSz w:w="11910" w:h="16840"/>
          <w:pgMar w:header="717" w:footer="0" w:top="102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152448">
                <wp:simplePos x="0" y="0"/>
                <wp:positionH relativeFrom="page">
                  <wp:posOffset>6903466</wp:posOffset>
                </wp:positionH>
                <wp:positionV relativeFrom="page">
                  <wp:posOffset>9747029</wp:posOffset>
                </wp:positionV>
                <wp:extent cx="152400" cy="16891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580017pt;margin-top:767.482605pt;width:12pt;height:13.3pt;mso-position-horizontal-relative:page;mso-position-vertical-relative:page;z-index:-21164032" type="#_x0000_t202" id="docshape8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71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24132</wp:posOffset>
                </wp:positionH>
                <wp:positionV relativeFrom="page">
                  <wp:posOffset>9699421</wp:posOffset>
                </wp:positionV>
                <wp:extent cx="7532370" cy="97726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32370" cy="977265"/>
                          <a:chExt cx="7532370" cy="97726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6802752" y="4762"/>
                            <a:ext cx="54864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37490">
                                <a:moveTo>
                                  <a:pt x="39624" y="237490"/>
                                </a:move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509016" y="0"/>
                                </a:lnTo>
                                <a:lnTo>
                                  <a:pt x="524422" y="3109"/>
                                </a:lnTo>
                                <a:lnTo>
                                  <a:pt x="537019" y="11590"/>
                                </a:lnTo>
                                <a:lnTo>
                                  <a:pt x="545520" y="24169"/>
                                </a:lnTo>
                                <a:lnTo>
                                  <a:pt x="548640" y="39573"/>
                                </a:lnTo>
                                <a:lnTo>
                                  <a:pt x="548640" y="197904"/>
                                </a:lnTo>
                                <a:lnTo>
                                  <a:pt x="545520" y="213310"/>
                                </a:lnTo>
                                <a:lnTo>
                                  <a:pt x="537019" y="225893"/>
                                </a:lnTo>
                                <a:lnTo>
                                  <a:pt x="524422" y="234378"/>
                                </a:lnTo>
                                <a:lnTo>
                                  <a:pt x="509016" y="237490"/>
                                </a:lnTo>
                                <a:lnTo>
                                  <a:pt x="39624" y="237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471550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71550" y="187959"/>
                                </a:lnTo>
                                <a:lnTo>
                                  <a:pt x="483792" y="185496"/>
                                </a:lnTo>
                                <a:lnTo>
                                  <a:pt x="493760" y="178781"/>
                                </a:lnTo>
                                <a:lnTo>
                                  <a:pt x="500465" y="168821"/>
                                </a:lnTo>
                                <a:lnTo>
                                  <a:pt x="502920" y="156629"/>
                                </a:lnTo>
                                <a:lnTo>
                                  <a:pt x="502920" y="31318"/>
                                </a:lnTo>
                                <a:lnTo>
                                  <a:pt x="500465" y="19127"/>
                                </a:lnTo>
                                <a:lnTo>
                                  <a:pt x="493760" y="9172"/>
                                </a:lnTo>
                                <a:lnTo>
                                  <a:pt x="483792" y="2461"/>
                                </a:lnTo>
                                <a:lnTo>
                                  <a:pt x="47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31369" y="187959"/>
                                </a:move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71550" y="0"/>
                                </a:lnTo>
                                <a:lnTo>
                                  <a:pt x="483792" y="2461"/>
                                </a:lnTo>
                                <a:lnTo>
                                  <a:pt x="493760" y="9172"/>
                                </a:lnTo>
                                <a:lnTo>
                                  <a:pt x="500465" y="19127"/>
                                </a:lnTo>
                                <a:lnTo>
                                  <a:pt x="502920" y="31318"/>
                                </a:lnTo>
                                <a:lnTo>
                                  <a:pt x="502920" y="156629"/>
                                </a:lnTo>
                                <a:lnTo>
                                  <a:pt x="500465" y="168821"/>
                                </a:lnTo>
                                <a:lnTo>
                                  <a:pt x="493760" y="178781"/>
                                </a:lnTo>
                                <a:lnTo>
                                  <a:pt x="483792" y="185496"/>
                                </a:lnTo>
                                <a:lnTo>
                                  <a:pt x="471550" y="187959"/>
                                </a:lnTo>
                                <a:lnTo>
                                  <a:pt x="31369" y="187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002pt;margin-top:763.734009pt;width:593.1pt;height:76.95pt;mso-position-horizontal-relative:page;mso-position-vertical-relative:page;z-index:15736832" id="docshapegroup82" coordorigin="38,15275" coordsize="11862,1539">
                <v:shape style="position:absolute;left:10751;top:15282;width:864;height:374" id="docshape83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  <v:path arrowok="t"/>
                  <v:stroke dashstyle="solid"/>
                </v:shape>
                <v:shape style="position:absolute;left:10787;top:15321;width:792;height:296" id="docshape84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  <v:path arrowok="t"/>
                  <v:fill type="solid"/>
                </v:shape>
                <v:shape style="position:absolute;left:10787;top:15321;width:792;height:296" id="docshape85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  <v:path arrowok="t"/>
                  <v:stroke dashstyle="solid"/>
                </v:shape>
                <v:shape style="position:absolute;left:38;top:15276;width:11862;height:1537" type="#_x0000_t75" id="docshape86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15"/>
      </w:pPr>
    </w:p>
    <w:p>
      <w:pPr>
        <w:pStyle w:val="Heading1"/>
        <w:ind w:left="933" w:right="365" w:firstLine="0"/>
        <w:jc w:val="center"/>
        <w:rPr>
          <w:rFonts w:ascii="Times New Roman"/>
        </w:rPr>
      </w:pPr>
      <w:r>
        <w:rPr>
          <w:rFonts w:ascii="Times New Roman"/>
        </w:rPr>
        <w:t>ANEXO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0"/>
        </w:rPr>
        <w:t>I</w:t>
      </w:r>
    </w:p>
    <w:p>
      <w:pPr>
        <w:pStyle w:val="Heading2"/>
        <w:spacing w:before="257"/>
        <w:ind w:left="568" w:right="93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Imagens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Oficinas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Construção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Plano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Municipal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Saúde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2026-</w:t>
      </w:r>
      <w:r>
        <w:rPr>
          <w:rFonts w:ascii="Times New Roman" w:hAnsi="Times New Roman"/>
          <w:spacing w:val="-4"/>
        </w:rPr>
        <w:t>2029</w:t>
      </w:r>
    </w:p>
    <w:p>
      <w:pPr>
        <w:spacing w:line="360" w:lineRule="auto" w:before="259"/>
        <w:ind w:left="3142" w:right="702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1-</w:t>
      </w:r>
      <w:r>
        <w:rPr>
          <w:rFonts w:ascii="Times New Roman" w:hAnsi="Times New Roman"/>
          <w:b/>
          <w:spacing w:val="80"/>
          <w:sz w:val="24"/>
        </w:rPr>
        <w:t> </w:t>
      </w:r>
      <w:r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Oficina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Elaboração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Plano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Municipal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Saúde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com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gestores, Diretores e coordenadores de Saúde e Trabalhadores.</w:t>
      </w:r>
    </w:p>
    <w:p>
      <w:pPr>
        <w:pStyle w:val="BodyText"/>
        <w:spacing w:before="5"/>
        <w:rPr>
          <w:rFonts w:ascii="Times New Roman"/>
          <w:b/>
          <w:sz w:val="6"/>
        </w:rPr>
      </w:pPr>
      <w:r>
        <w:rPr>
          <w:rFonts w:ascii="Times New Roman"/>
          <w:b/>
          <w:sz w:val="6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320040</wp:posOffset>
            </wp:positionH>
            <wp:positionV relativeFrom="paragraph">
              <wp:posOffset>85702</wp:posOffset>
            </wp:positionV>
            <wp:extent cx="3397729" cy="1911096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29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6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3913504</wp:posOffset>
            </wp:positionH>
            <wp:positionV relativeFrom="paragraph">
              <wp:posOffset>62334</wp:posOffset>
            </wp:positionV>
            <wp:extent cx="3438003" cy="193395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03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6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900112</wp:posOffset>
            </wp:positionH>
            <wp:positionV relativeFrom="paragraph">
              <wp:posOffset>2303122</wp:posOffset>
            </wp:positionV>
            <wp:extent cx="5775445" cy="2148840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4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900112</wp:posOffset>
            </wp:positionH>
            <wp:positionV relativeFrom="paragraph">
              <wp:posOffset>166255</wp:posOffset>
            </wp:positionV>
            <wp:extent cx="5732210" cy="1965293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10" cy="19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/>
          <w:sz w:val="20"/>
        </w:rPr>
        <w:sectPr>
          <w:headerReference w:type="default" r:id="rId42"/>
          <w:footerReference w:type="default" r:id="rId43"/>
          <w:pgSz w:w="11910" w:h="16840"/>
          <w:pgMar w:header="717" w:footer="0" w:top="1020" w:bottom="0" w:left="0" w:right="0"/>
        </w:sectPr>
      </w:pPr>
    </w:p>
    <w:p>
      <w:pPr>
        <w:spacing w:line="240" w:lineRule="auto"/>
        <w:ind w:left="8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4763770</wp:posOffset>
            </wp:positionH>
            <wp:positionV relativeFrom="page">
              <wp:posOffset>3654043</wp:posOffset>
            </wp:positionV>
            <wp:extent cx="2796794" cy="233121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94" cy="233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24132</wp:posOffset>
            </wp:positionH>
            <wp:positionV relativeFrom="page">
              <wp:posOffset>9700367</wp:posOffset>
            </wp:positionV>
            <wp:extent cx="7531861" cy="975994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861" cy="9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24174" cy="259080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17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2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350520</wp:posOffset>
            </wp:positionH>
            <wp:positionV relativeFrom="paragraph">
              <wp:posOffset>169176</wp:posOffset>
            </wp:positionV>
            <wp:extent cx="2321306" cy="3095244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306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2788920</wp:posOffset>
            </wp:positionH>
            <wp:positionV relativeFrom="paragraph">
              <wp:posOffset>199783</wp:posOffset>
            </wp:positionV>
            <wp:extent cx="1924479" cy="3151631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79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182879</wp:posOffset>
            </wp:positionH>
            <wp:positionV relativeFrom="paragraph">
              <wp:posOffset>3750576</wp:posOffset>
            </wp:positionV>
            <wp:extent cx="3520410" cy="1979676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10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4010659</wp:posOffset>
            </wp:positionH>
            <wp:positionV relativeFrom="paragraph">
              <wp:posOffset>3542296</wp:posOffset>
            </wp:positionV>
            <wp:extent cx="3218645" cy="241401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45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6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6822122</wp:posOffset>
                </wp:positionH>
                <wp:positionV relativeFrom="paragraph">
                  <wp:posOffset>203644</wp:posOffset>
                </wp:positionV>
                <wp:extent cx="558165" cy="247015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58165" cy="247015"/>
                          <a:chExt cx="558165" cy="24701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4762" y="4762"/>
                            <a:ext cx="54864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37490">
                                <a:moveTo>
                                  <a:pt x="39624" y="237490"/>
                                </a:move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509016" y="0"/>
                                </a:lnTo>
                                <a:lnTo>
                                  <a:pt x="524422" y="3109"/>
                                </a:lnTo>
                                <a:lnTo>
                                  <a:pt x="537019" y="11590"/>
                                </a:lnTo>
                                <a:lnTo>
                                  <a:pt x="545520" y="24169"/>
                                </a:lnTo>
                                <a:lnTo>
                                  <a:pt x="548640" y="39573"/>
                                </a:lnTo>
                                <a:lnTo>
                                  <a:pt x="548640" y="197904"/>
                                </a:lnTo>
                                <a:lnTo>
                                  <a:pt x="545520" y="213310"/>
                                </a:lnTo>
                                <a:lnTo>
                                  <a:pt x="537019" y="225893"/>
                                </a:lnTo>
                                <a:lnTo>
                                  <a:pt x="524422" y="234378"/>
                                </a:lnTo>
                                <a:lnTo>
                                  <a:pt x="509016" y="237490"/>
                                </a:lnTo>
                                <a:lnTo>
                                  <a:pt x="39624" y="237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762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471550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71550" y="187959"/>
                                </a:lnTo>
                                <a:lnTo>
                                  <a:pt x="483792" y="185496"/>
                                </a:lnTo>
                                <a:lnTo>
                                  <a:pt x="493760" y="178781"/>
                                </a:lnTo>
                                <a:lnTo>
                                  <a:pt x="500465" y="168821"/>
                                </a:lnTo>
                                <a:lnTo>
                                  <a:pt x="502920" y="156629"/>
                                </a:lnTo>
                                <a:lnTo>
                                  <a:pt x="502920" y="31318"/>
                                </a:lnTo>
                                <a:lnTo>
                                  <a:pt x="500465" y="19127"/>
                                </a:lnTo>
                                <a:lnTo>
                                  <a:pt x="493760" y="9172"/>
                                </a:lnTo>
                                <a:lnTo>
                                  <a:pt x="483792" y="2461"/>
                                </a:lnTo>
                                <a:lnTo>
                                  <a:pt x="47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762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31369" y="187959"/>
                                </a:move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71550" y="0"/>
                                </a:lnTo>
                                <a:lnTo>
                                  <a:pt x="483792" y="2461"/>
                                </a:lnTo>
                                <a:lnTo>
                                  <a:pt x="493760" y="9172"/>
                                </a:lnTo>
                                <a:lnTo>
                                  <a:pt x="500465" y="19127"/>
                                </a:lnTo>
                                <a:lnTo>
                                  <a:pt x="502920" y="31318"/>
                                </a:lnTo>
                                <a:lnTo>
                                  <a:pt x="502920" y="156629"/>
                                </a:lnTo>
                                <a:lnTo>
                                  <a:pt x="500465" y="168821"/>
                                </a:lnTo>
                                <a:lnTo>
                                  <a:pt x="493760" y="178781"/>
                                </a:lnTo>
                                <a:lnTo>
                                  <a:pt x="483792" y="185496"/>
                                </a:lnTo>
                                <a:lnTo>
                                  <a:pt x="471550" y="187959"/>
                                </a:lnTo>
                                <a:lnTo>
                                  <a:pt x="31369" y="187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5816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128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174988pt;margin-top:16.034977pt;width:43.95pt;height:19.45pt;mso-position-horizontal-relative:page;mso-position-vertical-relative:paragraph;z-index:-15717888;mso-wrap-distance-left:0;mso-wrap-distance-right:0" id="docshapegroup88" coordorigin="10743,321" coordsize="879,389">
                <v:shape style="position:absolute;left:10751;top:328;width:864;height:374" id="docshape89" coordorigin="10751,328" coordsize="864,374" path="m10813,702l10789,697,10769,684,10756,664,10751,640,10751,391,10756,366,10769,346,10789,333,10813,328,11553,328,11577,333,11597,346,11610,366,11615,391,11615,640,11610,664,11597,684,11577,697,11553,702,10813,702xe" filled="false" stroked="true" strokeweight=".75pt" strokecolor="#e3bd84">
                  <v:path arrowok="t"/>
                  <v:stroke dashstyle="solid"/>
                </v:shape>
                <v:shape style="position:absolute;left:10787;top:367;width:792;height:296" id="docshape90" coordorigin="10787,367" coordsize="792,296" path="m11530,367l10836,367,10817,371,10801,382,10791,397,10787,417,10787,614,10791,633,10801,649,10817,659,10836,663,11530,663,11549,659,11565,649,11575,633,11579,614,11579,417,11575,397,11565,382,11549,371,11530,367xe" filled="true" fillcolor="#e3bd84" stroked="false">
                  <v:path arrowok="t"/>
                  <v:fill type="solid"/>
                </v:shape>
                <v:shape style="position:absolute;left:10787;top:367;width:792;height:296" id="docshape91" coordorigin="10787,367" coordsize="792,296" path="m10836,663l10817,659,10801,649,10791,633,10787,614,10787,417,10791,397,10801,382,10817,371,10836,367,11530,367,11549,371,11565,382,11575,397,11579,417,11579,614,11575,633,11565,649,11549,659,11530,663,10836,663xe" filled="false" stroked="true" strokeweight=".75pt" strokecolor="#e3bd84">
                  <v:path arrowok="t"/>
                  <v:stroke dashstyle="solid"/>
                </v:shape>
                <v:shape style="position:absolute;left:10743;top:320;width:879;height:389" type="#_x0000_t202" id="docshape92" filled="false" stroked="false">
                  <v:textbox inset="0,0,0,0">
                    <w:txbxContent>
                      <w:p>
                        <w:pPr>
                          <w:spacing w:before="64"/>
                          <w:ind w:left="128" w:right="0" w:firstLine="0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sz w:val="24"/>
                          </w:rPr>
                          <w:t>72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/>
          <w:sz w:val="20"/>
        </w:rPr>
        <w:sectPr>
          <w:headerReference w:type="default" r:id="rId48"/>
          <w:footerReference w:type="default" r:id="rId49"/>
          <w:pgSz w:w="11910" w:h="16840"/>
          <w:pgMar w:header="717" w:footer="0" w:top="1020" w:bottom="0" w:left="0" w:right="0"/>
        </w:sectPr>
      </w:pPr>
    </w:p>
    <w:p>
      <w:pPr>
        <w:pStyle w:val="BodyText"/>
        <w:rPr>
          <w:rFonts w:ascii="Times New Roman"/>
          <w:b/>
        </w:rPr>
      </w:pPr>
      <w:r>
        <w:rPr>
          <w:rFonts w:ascii="Times New Roman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2157056">
                <wp:simplePos x="0" y="0"/>
                <wp:positionH relativeFrom="page">
                  <wp:posOffset>6903466</wp:posOffset>
                </wp:positionH>
                <wp:positionV relativeFrom="page">
                  <wp:posOffset>9747029</wp:posOffset>
                </wp:positionV>
                <wp:extent cx="152400" cy="16891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580017pt;margin-top:767.482605pt;width:12pt;height:13.3pt;mso-position-horizontal-relative:page;mso-position-vertical-relative:page;z-index:-21159424" type="#_x0000_t202" id="docshape94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sz w:val="24"/>
                        </w:rPr>
                        <w:t>73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24132</wp:posOffset>
                </wp:positionH>
                <wp:positionV relativeFrom="page">
                  <wp:posOffset>9699421</wp:posOffset>
                </wp:positionV>
                <wp:extent cx="7532370" cy="97726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532370" cy="977265"/>
                          <a:chExt cx="7532370" cy="97726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6802752" y="4762"/>
                            <a:ext cx="54864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37490">
                                <a:moveTo>
                                  <a:pt x="39624" y="237490"/>
                                </a:moveTo>
                                <a:lnTo>
                                  <a:pt x="24217" y="234378"/>
                                </a:lnTo>
                                <a:lnTo>
                                  <a:pt x="11620" y="225893"/>
                                </a:lnTo>
                                <a:lnTo>
                                  <a:pt x="3119" y="213310"/>
                                </a:lnTo>
                                <a:lnTo>
                                  <a:pt x="0" y="197904"/>
                                </a:lnTo>
                                <a:lnTo>
                                  <a:pt x="0" y="39573"/>
                                </a:lnTo>
                                <a:lnTo>
                                  <a:pt x="3119" y="24169"/>
                                </a:lnTo>
                                <a:lnTo>
                                  <a:pt x="11620" y="11590"/>
                                </a:lnTo>
                                <a:lnTo>
                                  <a:pt x="24217" y="3109"/>
                                </a:lnTo>
                                <a:lnTo>
                                  <a:pt x="39624" y="0"/>
                                </a:lnTo>
                                <a:lnTo>
                                  <a:pt x="509016" y="0"/>
                                </a:lnTo>
                                <a:lnTo>
                                  <a:pt x="524422" y="3109"/>
                                </a:lnTo>
                                <a:lnTo>
                                  <a:pt x="537019" y="11590"/>
                                </a:lnTo>
                                <a:lnTo>
                                  <a:pt x="545520" y="24169"/>
                                </a:lnTo>
                                <a:lnTo>
                                  <a:pt x="548640" y="39573"/>
                                </a:lnTo>
                                <a:lnTo>
                                  <a:pt x="548640" y="197904"/>
                                </a:lnTo>
                                <a:lnTo>
                                  <a:pt x="545520" y="213310"/>
                                </a:lnTo>
                                <a:lnTo>
                                  <a:pt x="537019" y="225893"/>
                                </a:lnTo>
                                <a:lnTo>
                                  <a:pt x="524422" y="234378"/>
                                </a:lnTo>
                                <a:lnTo>
                                  <a:pt x="509016" y="237490"/>
                                </a:lnTo>
                                <a:lnTo>
                                  <a:pt x="39624" y="237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471550" y="0"/>
                                </a:moveTo>
                                <a:lnTo>
                                  <a:pt x="31369" y="0"/>
                                </a:lnTo>
                                <a:lnTo>
                                  <a:pt x="19127" y="2461"/>
                                </a:lnTo>
                                <a:lnTo>
                                  <a:pt x="9159" y="9172"/>
                                </a:lnTo>
                                <a:lnTo>
                                  <a:pt x="2454" y="19127"/>
                                </a:lnTo>
                                <a:lnTo>
                                  <a:pt x="0" y="31318"/>
                                </a:lnTo>
                                <a:lnTo>
                                  <a:pt x="0" y="156629"/>
                                </a:lnTo>
                                <a:lnTo>
                                  <a:pt x="2454" y="168821"/>
                                </a:lnTo>
                                <a:lnTo>
                                  <a:pt x="9159" y="178781"/>
                                </a:lnTo>
                                <a:lnTo>
                                  <a:pt x="19127" y="185496"/>
                                </a:lnTo>
                                <a:lnTo>
                                  <a:pt x="31369" y="187959"/>
                                </a:lnTo>
                                <a:lnTo>
                                  <a:pt x="471550" y="187959"/>
                                </a:lnTo>
                                <a:lnTo>
                                  <a:pt x="483792" y="185496"/>
                                </a:lnTo>
                                <a:lnTo>
                                  <a:pt x="493760" y="178781"/>
                                </a:lnTo>
                                <a:lnTo>
                                  <a:pt x="500465" y="168821"/>
                                </a:lnTo>
                                <a:lnTo>
                                  <a:pt x="502920" y="156629"/>
                                </a:lnTo>
                                <a:lnTo>
                                  <a:pt x="502920" y="31318"/>
                                </a:lnTo>
                                <a:lnTo>
                                  <a:pt x="500465" y="19127"/>
                                </a:lnTo>
                                <a:lnTo>
                                  <a:pt x="493760" y="9172"/>
                                </a:lnTo>
                                <a:lnTo>
                                  <a:pt x="483792" y="2461"/>
                                </a:lnTo>
                                <a:lnTo>
                                  <a:pt x="47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25612" y="29527"/>
                            <a:ext cx="50292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7960">
                                <a:moveTo>
                                  <a:pt x="31369" y="187959"/>
                                </a:moveTo>
                                <a:lnTo>
                                  <a:pt x="19127" y="185496"/>
                                </a:lnTo>
                                <a:lnTo>
                                  <a:pt x="9159" y="178781"/>
                                </a:lnTo>
                                <a:lnTo>
                                  <a:pt x="2454" y="168821"/>
                                </a:lnTo>
                                <a:lnTo>
                                  <a:pt x="0" y="156629"/>
                                </a:lnTo>
                                <a:lnTo>
                                  <a:pt x="0" y="31318"/>
                                </a:lnTo>
                                <a:lnTo>
                                  <a:pt x="2454" y="19127"/>
                                </a:lnTo>
                                <a:lnTo>
                                  <a:pt x="9159" y="9172"/>
                                </a:lnTo>
                                <a:lnTo>
                                  <a:pt x="19127" y="2461"/>
                                </a:lnTo>
                                <a:lnTo>
                                  <a:pt x="31369" y="0"/>
                                </a:lnTo>
                                <a:lnTo>
                                  <a:pt x="471550" y="0"/>
                                </a:lnTo>
                                <a:lnTo>
                                  <a:pt x="483792" y="2461"/>
                                </a:lnTo>
                                <a:lnTo>
                                  <a:pt x="493760" y="9172"/>
                                </a:lnTo>
                                <a:lnTo>
                                  <a:pt x="500465" y="19127"/>
                                </a:lnTo>
                                <a:lnTo>
                                  <a:pt x="502920" y="31318"/>
                                </a:lnTo>
                                <a:lnTo>
                                  <a:pt x="502920" y="156629"/>
                                </a:lnTo>
                                <a:lnTo>
                                  <a:pt x="500465" y="168821"/>
                                </a:lnTo>
                                <a:lnTo>
                                  <a:pt x="493760" y="178781"/>
                                </a:lnTo>
                                <a:lnTo>
                                  <a:pt x="483792" y="185496"/>
                                </a:lnTo>
                                <a:lnTo>
                                  <a:pt x="471550" y="187959"/>
                                </a:lnTo>
                                <a:lnTo>
                                  <a:pt x="31369" y="187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3B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"/>
                            <a:ext cx="7531861" cy="975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002pt;margin-top:763.734009pt;width:593.1pt;height:76.95pt;mso-position-horizontal-relative:page;mso-position-vertical-relative:page;z-index:15741440" id="docshapegroup95" coordorigin="38,15275" coordsize="11862,1539">
                <v:shape style="position:absolute;left:10751;top:15282;width:864;height:374" id="docshape96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  <v:path arrowok="t"/>
                  <v:stroke dashstyle="solid"/>
                </v:shape>
                <v:shape style="position:absolute;left:10787;top:15321;width:792;height:296" id="docshape97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  <v:path arrowok="t"/>
                  <v:fill type="solid"/>
                </v:shape>
                <v:shape style="position:absolute;left:10787;top:15321;width:792;height:296" id="docshape98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  <v:path arrowok="t"/>
                  <v:stroke dashstyle="solid"/>
                </v:shape>
                <v:shape style="position:absolute;left:38;top:15276;width:11862;height:1537" type="#_x0000_t75" id="docshape99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259079</wp:posOffset>
            </wp:positionH>
            <wp:positionV relativeFrom="page">
              <wp:posOffset>3765041</wp:posOffset>
            </wp:positionV>
            <wp:extent cx="3703223" cy="208292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223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516255</wp:posOffset>
            </wp:positionH>
            <wp:positionV relativeFrom="page">
              <wp:posOffset>5906388</wp:posOffset>
            </wp:positionV>
            <wp:extent cx="2719196" cy="2862072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19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4093209</wp:posOffset>
            </wp:positionH>
            <wp:positionV relativeFrom="page">
              <wp:posOffset>5402706</wp:posOffset>
            </wp:positionV>
            <wp:extent cx="3293436" cy="185242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36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4231004</wp:posOffset>
            </wp:positionH>
            <wp:positionV relativeFrom="page">
              <wp:posOffset>3551173</wp:posOffset>
            </wp:positionV>
            <wp:extent cx="3114648" cy="1751838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48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3733800</wp:posOffset>
            </wp:positionH>
            <wp:positionV relativeFrom="page">
              <wp:posOffset>7351648</wp:posOffset>
            </wp:positionV>
            <wp:extent cx="3502055" cy="196976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55" cy="196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rPr>
          <w:rFonts w:ascii="Times New Roman"/>
          <w:b/>
        </w:rPr>
      </w:pPr>
    </w:p>
    <w:p>
      <w:pPr>
        <w:spacing w:line="259" w:lineRule="auto" w:before="0"/>
        <w:ind w:left="1702" w:right="702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266700</wp:posOffset>
            </wp:positionH>
            <wp:positionV relativeFrom="paragraph">
              <wp:posOffset>489360</wp:posOffset>
            </wp:positionV>
            <wp:extent cx="3770265" cy="2120646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65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4617720</wp:posOffset>
            </wp:positionH>
            <wp:positionV relativeFrom="paragraph">
              <wp:posOffset>489360</wp:posOffset>
            </wp:positionV>
            <wp:extent cx="2571971" cy="1856231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71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II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Oficina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elaboração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Plano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Municipal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Saúde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com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Conselho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Saúde,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b/>
          <w:sz w:val="24"/>
        </w:rPr>
        <w:t>Usuários de Saúde, e Representantes de Outras Secretarias Municipais.</w:t>
      </w:r>
    </w:p>
    <w:sectPr>
      <w:headerReference w:type="default" r:id="rId56"/>
      <w:footerReference w:type="default" r:id="rId57"/>
      <w:pgSz w:w="11910" w:h="16840"/>
      <w:pgMar w:header="717" w:footer="0" w:top="10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5280">
              <wp:simplePos x="0" y="0"/>
              <wp:positionH relativeFrom="page">
                <wp:posOffset>6903466</wp:posOffset>
              </wp:positionH>
              <wp:positionV relativeFrom="page">
                <wp:posOffset>9747029</wp:posOffset>
              </wp:positionV>
              <wp:extent cx="76200" cy="1689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76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580017pt;margin-top:767.482605pt;width:6pt;height:13.3pt;mso-position-horizontal-relative:page;mso-position-vertical-relative:page;z-index:-21171200" type="#_x0000_t202" id="docshape18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5792">
              <wp:simplePos x="0" y="0"/>
              <wp:positionH relativeFrom="page">
                <wp:posOffset>24132</wp:posOffset>
              </wp:positionH>
              <wp:positionV relativeFrom="page">
                <wp:posOffset>9699421</wp:posOffset>
              </wp:positionV>
              <wp:extent cx="7532370" cy="977265"/>
              <wp:effectExtent l="0" t="0" r="0" b="0"/>
              <wp:wrapNone/>
              <wp:docPr id="19" name="Group 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" name="Group 19"/>
                    <wpg:cNvGrpSpPr/>
                    <wpg:grpSpPr>
                      <a:xfrm>
                        <a:off x="0" y="0"/>
                        <a:ext cx="7532370" cy="977265"/>
                        <a:chExt cx="7532370" cy="977265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680275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624" y="237490"/>
                              </a:move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509016" y="0"/>
                              </a:lnTo>
                              <a:lnTo>
                                <a:pt x="524422" y="3109"/>
                              </a:lnTo>
                              <a:lnTo>
                                <a:pt x="537019" y="11590"/>
                              </a:lnTo>
                              <a:lnTo>
                                <a:pt x="545520" y="24169"/>
                              </a:lnTo>
                              <a:lnTo>
                                <a:pt x="548640" y="39573"/>
                              </a:lnTo>
                              <a:lnTo>
                                <a:pt x="548640" y="197904"/>
                              </a:lnTo>
                              <a:lnTo>
                                <a:pt x="545520" y="213310"/>
                              </a:lnTo>
                              <a:lnTo>
                                <a:pt x="537019" y="225893"/>
                              </a:lnTo>
                              <a:lnTo>
                                <a:pt x="524422" y="234378"/>
                              </a:lnTo>
                              <a:lnTo>
                                <a:pt x="509016" y="237490"/>
                              </a:lnTo>
                              <a:lnTo>
                                <a:pt x="39624" y="23749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50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71550" y="187959"/>
                              </a:lnTo>
                              <a:lnTo>
                                <a:pt x="483792" y="185496"/>
                              </a:lnTo>
                              <a:lnTo>
                                <a:pt x="493760" y="178781"/>
                              </a:lnTo>
                              <a:lnTo>
                                <a:pt x="500465" y="168821"/>
                              </a:lnTo>
                              <a:lnTo>
                                <a:pt x="502920" y="156629"/>
                              </a:lnTo>
                              <a:lnTo>
                                <a:pt x="502920" y="31318"/>
                              </a:lnTo>
                              <a:lnTo>
                                <a:pt x="500465" y="19127"/>
                              </a:lnTo>
                              <a:lnTo>
                                <a:pt x="493760" y="9172"/>
                              </a:lnTo>
                              <a:lnTo>
                                <a:pt x="483792" y="2461"/>
                              </a:lnTo>
                              <a:lnTo>
                                <a:pt x="4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69" y="187959"/>
                              </a:move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71550" y="0"/>
                              </a:lnTo>
                              <a:lnTo>
                                <a:pt x="483792" y="2461"/>
                              </a:lnTo>
                              <a:lnTo>
                                <a:pt x="493760" y="9172"/>
                              </a:lnTo>
                              <a:lnTo>
                                <a:pt x="500465" y="19127"/>
                              </a:lnTo>
                              <a:lnTo>
                                <a:pt x="502920" y="31318"/>
                              </a:lnTo>
                              <a:lnTo>
                                <a:pt x="502920" y="156629"/>
                              </a:lnTo>
                              <a:lnTo>
                                <a:pt x="500465" y="168821"/>
                              </a:lnTo>
                              <a:lnTo>
                                <a:pt x="493760" y="178781"/>
                              </a:lnTo>
                              <a:lnTo>
                                <a:pt x="483792" y="185496"/>
                              </a:lnTo>
                              <a:lnTo>
                                <a:pt x="471550" y="187959"/>
                              </a:lnTo>
                              <a:lnTo>
                                <a:pt x="31369" y="18795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6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.9002pt;margin-top:763.734009pt;width:593.1pt;height:76.95pt;mso-position-horizontal-relative:page;mso-position-vertical-relative:page;z-index:-21170688" id="docshapegroup19" coordorigin="38,15275" coordsize="11862,1539">
              <v:shape style="position:absolute;left:10751;top:15282;width:864;height:374" id="docshape20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<v:path arrowok="t"/>
                <v:stroke dashstyle="solid"/>
              </v:shape>
              <v:shape style="position:absolute;left:10787;top:15321;width:792;height:296" id="docshape21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<v:path arrowok="t"/>
                <v:fill type="solid"/>
              </v:shape>
              <v:shape style="position:absolute;left:10787;top:15321;width:792;height:296" id="docshape22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<v:path arrowok="t"/>
                <v:stroke dashstyle="solid"/>
              </v:shape>
              <v:shape style="position:absolute;left:38;top:15276;width:11862;height:1537" type="#_x0000_t75" id="docshape23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6816">
              <wp:simplePos x="0" y="0"/>
              <wp:positionH relativeFrom="page">
                <wp:posOffset>6903466</wp:posOffset>
              </wp:positionH>
              <wp:positionV relativeFrom="page">
                <wp:posOffset>9747029</wp:posOffset>
              </wp:positionV>
              <wp:extent cx="76200" cy="16891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76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580017pt;margin-top:767.482605pt;width:6pt;height:13.3pt;mso-position-horizontal-relative:page;mso-position-vertical-relative:page;z-index:-21169664" type="#_x0000_t202" id="docshape25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7328">
              <wp:simplePos x="0" y="0"/>
              <wp:positionH relativeFrom="page">
                <wp:posOffset>24132</wp:posOffset>
              </wp:positionH>
              <wp:positionV relativeFrom="page">
                <wp:posOffset>9699421</wp:posOffset>
              </wp:positionV>
              <wp:extent cx="7532370" cy="977265"/>
              <wp:effectExtent l="0" t="0" r="0" b="0"/>
              <wp:wrapNone/>
              <wp:docPr id="26" name="Group 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" name="Group 26"/>
                    <wpg:cNvGrpSpPr/>
                    <wpg:grpSpPr>
                      <a:xfrm>
                        <a:off x="0" y="0"/>
                        <a:ext cx="7532370" cy="977265"/>
                        <a:chExt cx="7532370" cy="977265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680275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624" y="237490"/>
                              </a:move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509016" y="0"/>
                              </a:lnTo>
                              <a:lnTo>
                                <a:pt x="524422" y="3109"/>
                              </a:lnTo>
                              <a:lnTo>
                                <a:pt x="537019" y="11590"/>
                              </a:lnTo>
                              <a:lnTo>
                                <a:pt x="545520" y="24169"/>
                              </a:lnTo>
                              <a:lnTo>
                                <a:pt x="548640" y="39573"/>
                              </a:lnTo>
                              <a:lnTo>
                                <a:pt x="548640" y="197904"/>
                              </a:lnTo>
                              <a:lnTo>
                                <a:pt x="545520" y="213310"/>
                              </a:lnTo>
                              <a:lnTo>
                                <a:pt x="537019" y="225893"/>
                              </a:lnTo>
                              <a:lnTo>
                                <a:pt x="524422" y="234378"/>
                              </a:lnTo>
                              <a:lnTo>
                                <a:pt x="509016" y="237490"/>
                              </a:lnTo>
                              <a:lnTo>
                                <a:pt x="39624" y="23749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50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71550" y="187959"/>
                              </a:lnTo>
                              <a:lnTo>
                                <a:pt x="483792" y="185496"/>
                              </a:lnTo>
                              <a:lnTo>
                                <a:pt x="493760" y="178781"/>
                              </a:lnTo>
                              <a:lnTo>
                                <a:pt x="500465" y="168821"/>
                              </a:lnTo>
                              <a:lnTo>
                                <a:pt x="502920" y="156629"/>
                              </a:lnTo>
                              <a:lnTo>
                                <a:pt x="502920" y="31318"/>
                              </a:lnTo>
                              <a:lnTo>
                                <a:pt x="500465" y="19127"/>
                              </a:lnTo>
                              <a:lnTo>
                                <a:pt x="493760" y="9172"/>
                              </a:lnTo>
                              <a:lnTo>
                                <a:pt x="483792" y="2461"/>
                              </a:lnTo>
                              <a:lnTo>
                                <a:pt x="4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69" y="187959"/>
                              </a:move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71550" y="0"/>
                              </a:lnTo>
                              <a:lnTo>
                                <a:pt x="483792" y="2461"/>
                              </a:lnTo>
                              <a:lnTo>
                                <a:pt x="493760" y="9172"/>
                              </a:lnTo>
                              <a:lnTo>
                                <a:pt x="500465" y="19127"/>
                              </a:lnTo>
                              <a:lnTo>
                                <a:pt x="502920" y="31318"/>
                              </a:lnTo>
                              <a:lnTo>
                                <a:pt x="502920" y="156629"/>
                              </a:lnTo>
                              <a:lnTo>
                                <a:pt x="500465" y="168821"/>
                              </a:lnTo>
                              <a:lnTo>
                                <a:pt x="493760" y="178781"/>
                              </a:lnTo>
                              <a:lnTo>
                                <a:pt x="483792" y="185496"/>
                              </a:lnTo>
                              <a:lnTo>
                                <a:pt x="471550" y="187959"/>
                              </a:lnTo>
                              <a:lnTo>
                                <a:pt x="31369" y="18795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0" name="Image 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6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.9002pt;margin-top:763.734009pt;width:593.1pt;height:76.95pt;mso-position-horizontal-relative:page;mso-position-vertical-relative:page;z-index:-21169152" id="docshapegroup26" coordorigin="38,15275" coordsize="11862,1539">
              <v:shape style="position:absolute;left:10751;top:15282;width:864;height:374" id="docshape27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<v:path arrowok="t"/>
                <v:stroke dashstyle="solid"/>
              </v:shape>
              <v:shape style="position:absolute;left:10787;top:15321;width:792;height:296" id="docshape28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<v:path arrowok="t"/>
                <v:fill type="solid"/>
              </v:shape>
              <v:shape style="position:absolute;left:10787;top:15321;width:792;height:296" id="docshape29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<v:path arrowok="t"/>
                <v:stroke dashstyle="solid"/>
              </v:shape>
              <v:shape style="position:absolute;left:38;top:15276;width:11862;height:1537" type="#_x0000_t75" id="docshape30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8352">
              <wp:simplePos x="0" y="0"/>
              <wp:positionH relativeFrom="page">
                <wp:posOffset>6903466</wp:posOffset>
              </wp:positionH>
              <wp:positionV relativeFrom="page">
                <wp:posOffset>9747029</wp:posOffset>
              </wp:positionV>
              <wp:extent cx="76200" cy="16891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76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580017pt;margin-top:767.482605pt;width:6pt;height:13.3pt;mso-position-horizontal-relative:page;mso-position-vertical-relative:page;z-index:-21168128" type="#_x0000_t202" id="docshape3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8864">
              <wp:simplePos x="0" y="0"/>
              <wp:positionH relativeFrom="page">
                <wp:posOffset>24132</wp:posOffset>
              </wp:positionH>
              <wp:positionV relativeFrom="page">
                <wp:posOffset>9699421</wp:posOffset>
              </wp:positionV>
              <wp:extent cx="7532370" cy="977265"/>
              <wp:effectExtent l="0" t="0" r="0" b="0"/>
              <wp:wrapNone/>
              <wp:docPr id="33" name="Group 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" name="Group 33"/>
                    <wpg:cNvGrpSpPr/>
                    <wpg:grpSpPr>
                      <a:xfrm>
                        <a:off x="0" y="0"/>
                        <a:ext cx="7532370" cy="977265"/>
                        <a:chExt cx="7532370" cy="977265"/>
                      </a:xfrm>
                    </wpg:grpSpPr>
                    <wps:wsp>
                      <wps:cNvPr id="34" name="Graphic 34"/>
                      <wps:cNvSpPr/>
                      <wps:spPr>
                        <a:xfrm>
                          <a:off x="680275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624" y="237490"/>
                              </a:move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509016" y="0"/>
                              </a:lnTo>
                              <a:lnTo>
                                <a:pt x="524422" y="3109"/>
                              </a:lnTo>
                              <a:lnTo>
                                <a:pt x="537019" y="11590"/>
                              </a:lnTo>
                              <a:lnTo>
                                <a:pt x="545520" y="24169"/>
                              </a:lnTo>
                              <a:lnTo>
                                <a:pt x="548640" y="39573"/>
                              </a:lnTo>
                              <a:lnTo>
                                <a:pt x="548640" y="197904"/>
                              </a:lnTo>
                              <a:lnTo>
                                <a:pt x="545520" y="213310"/>
                              </a:lnTo>
                              <a:lnTo>
                                <a:pt x="537019" y="225893"/>
                              </a:lnTo>
                              <a:lnTo>
                                <a:pt x="524422" y="234378"/>
                              </a:lnTo>
                              <a:lnTo>
                                <a:pt x="509016" y="237490"/>
                              </a:lnTo>
                              <a:lnTo>
                                <a:pt x="39624" y="23749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50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71550" y="187959"/>
                              </a:lnTo>
                              <a:lnTo>
                                <a:pt x="483792" y="185496"/>
                              </a:lnTo>
                              <a:lnTo>
                                <a:pt x="493760" y="178781"/>
                              </a:lnTo>
                              <a:lnTo>
                                <a:pt x="500465" y="168821"/>
                              </a:lnTo>
                              <a:lnTo>
                                <a:pt x="502920" y="156629"/>
                              </a:lnTo>
                              <a:lnTo>
                                <a:pt x="502920" y="31318"/>
                              </a:lnTo>
                              <a:lnTo>
                                <a:pt x="500465" y="19127"/>
                              </a:lnTo>
                              <a:lnTo>
                                <a:pt x="493760" y="9172"/>
                              </a:lnTo>
                              <a:lnTo>
                                <a:pt x="483792" y="2461"/>
                              </a:lnTo>
                              <a:lnTo>
                                <a:pt x="4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69" y="187959"/>
                              </a:move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71550" y="0"/>
                              </a:lnTo>
                              <a:lnTo>
                                <a:pt x="483792" y="2461"/>
                              </a:lnTo>
                              <a:lnTo>
                                <a:pt x="493760" y="9172"/>
                              </a:lnTo>
                              <a:lnTo>
                                <a:pt x="500465" y="19127"/>
                              </a:lnTo>
                              <a:lnTo>
                                <a:pt x="502920" y="31318"/>
                              </a:lnTo>
                              <a:lnTo>
                                <a:pt x="502920" y="156629"/>
                              </a:lnTo>
                              <a:lnTo>
                                <a:pt x="500465" y="168821"/>
                              </a:lnTo>
                              <a:lnTo>
                                <a:pt x="493760" y="178781"/>
                              </a:lnTo>
                              <a:lnTo>
                                <a:pt x="483792" y="185496"/>
                              </a:lnTo>
                              <a:lnTo>
                                <a:pt x="471550" y="187959"/>
                              </a:lnTo>
                              <a:lnTo>
                                <a:pt x="31369" y="18795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7" name="Image 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6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.9002pt;margin-top:763.734009pt;width:593.1pt;height:76.95pt;mso-position-horizontal-relative:page;mso-position-vertical-relative:page;z-index:-21167616" id="docshapegroup33" coordorigin="38,15275" coordsize="11862,1539">
              <v:shape style="position:absolute;left:10751;top:15282;width:864;height:374" id="docshape34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<v:path arrowok="t"/>
                <v:stroke dashstyle="solid"/>
              </v:shape>
              <v:shape style="position:absolute;left:10787;top:15321;width:792;height:296" id="docshape35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<v:path arrowok="t"/>
                <v:fill type="solid"/>
              </v:shape>
              <v:shape style="position:absolute;left:10787;top:15321;width:792;height:296" id="docshape36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<v:path arrowok="t"/>
                <v:stroke dashstyle="solid"/>
              </v:shape>
              <v:shape style="position:absolute;left:38;top:15276;width:11862;height:1537" type="#_x0000_t75" id="docshape37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9888">
              <wp:simplePos x="0" y="0"/>
              <wp:positionH relativeFrom="page">
                <wp:posOffset>6903466</wp:posOffset>
              </wp:positionH>
              <wp:positionV relativeFrom="page">
                <wp:posOffset>9747029</wp:posOffset>
              </wp:positionV>
              <wp:extent cx="76200" cy="16891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76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0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580017pt;margin-top:767.482605pt;width:6pt;height:13.3pt;mso-position-horizontal-relative:page;mso-position-vertical-relative:page;z-index:-21166592" type="#_x0000_t202" id="docshape39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10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0400">
              <wp:simplePos x="0" y="0"/>
              <wp:positionH relativeFrom="page">
                <wp:posOffset>24132</wp:posOffset>
              </wp:positionH>
              <wp:positionV relativeFrom="page">
                <wp:posOffset>9699421</wp:posOffset>
              </wp:positionV>
              <wp:extent cx="7532370" cy="977265"/>
              <wp:effectExtent l="0" t="0" r="0" b="0"/>
              <wp:wrapNone/>
              <wp:docPr id="40" name="Group 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" name="Group 40"/>
                    <wpg:cNvGrpSpPr/>
                    <wpg:grpSpPr>
                      <a:xfrm>
                        <a:off x="0" y="0"/>
                        <a:ext cx="7532370" cy="977265"/>
                        <a:chExt cx="7532370" cy="977265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680275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624" y="237490"/>
                              </a:move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509016" y="0"/>
                              </a:lnTo>
                              <a:lnTo>
                                <a:pt x="524422" y="3109"/>
                              </a:lnTo>
                              <a:lnTo>
                                <a:pt x="537019" y="11590"/>
                              </a:lnTo>
                              <a:lnTo>
                                <a:pt x="545520" y="24169"/>
                              </a:lnTo>
                              <a:lnTo>
                                <a:pt x="548640" y="39573"/>
                              </a:lnTo>
                              <a:lnTo>
                                <a:pt x="548640" y="197904"/>
                              </a:lnTo>
                              <a:lnTo>
                                <a:pt x="545520" y="213310"/>
                              </a:lnTo>
                              <a:lnTo>
                                <a:pt x="537019" y="225893"/>
                              </a:lnTo>
                              <a:lnTo>
                                <a:pt x="524422" y="234378"/>
                              </a:lnTo>
                              <a:lnTo>
                                <a:pt x="509016" y="237490"/>
                              </a:lnTo>
                              <a:lnTo>
                                <a:pt x="39624" y="23749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50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71550" y="187959"/>
                              </a:lnTo>
                              <a:lnTo>
                                <a:pt x="483792" y="185496"/>
                              </a:lnTo>
                              <a:lnTo>
                                <a:pt x="493760" y="178781"/>
                              </a:lnTo>
                              <a:lnTo>
                                <a:pt x="500465" y="168821"/>
                              </a:lnTo>
                              <a:lnTo>
                                <a:pt x="502920" y="156629"/>
                              </a:lnTo>
                              <a:lnTo>
                                <a:pt x="502920" y="31318"/>
                              </a:lnTo>
                              <a:lnTo>
                                <a:pt x="500465" y="19127"/>
                              </a:lnTo>
                              <a:lnTo>
                                <a:pt x="493760" y="9172"/>
                              </a:lnTo>
                              <a:lnTo>
                                <a:pt x="483792" y="2461"/>
                              </a:lnTo>
                              <a:lnTo>
                                <a:pt x="4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69" y="187959"/>
                              </a:move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71550" y="0"/>
                              </a:lnTo>
                              <a:lnTo>
                                <a:pt x="483792" y="2461"/>
                              </a:lnTo>
                              <a:lnTo>
                                <a:pt x="493760" y="9172"/>
                              </a:lnTo>
                              <a:lnTo>
                                <a:pt x="500465" y="19127"/>
                              </a:lnTo>
                              <a:lnTo>
                                <a:pt x="502920" y="31318"/>
                              </a:lnTo>
                              <a:lnTo>
                                <a:pt x="502920" y="156629"/>
                              </a:lnTo>
                              <a:lnTo>
                                <a:pt x="500465" y="168821"/>
                              </a:lnTo>
                              <a:lnTo>
                                <a:pt x="493760" y="178781"/>
                              </a:lnTo>
                              <a:lnTo>
                                <a:pt x="483792" y="185496"/>
                              </a:lnTo>
                              <a:lnTo>
                                <a:pt x="471550" y="187959"/>
                              </a:lnTo>
                              <a:lnTo>
                                <a:pt x="31369" y="18795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4" name="Image 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6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.9002pt;margin-top:763.734009pt;width:593.1pt;height:76.95pt;mso-position-horizontal-relative:page;mso-position-vertical-relative:page;z-index:-21166080" id="docshapegroup40" coordorigin="38,15275" coordsize="11862,1539">
              <v:shape style="position:absolute;left:10751;top:15282;width:864;height:374" id="docshape41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<v:path arrowok="t"/>
                <v:stroke dashstyle="solid"/>
              </v:shape>
              <v:shape style="position:absolute;left:10787;top:15321;width:792;height:296" id="docshape42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<v:path arrowok="t"/>
                <v:fill type="solid"/>
              </v:shape>
              <v:shape style="position:absolute;left:10787;top:15321;width:792;height:296" id="docshape43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<v:path arrowok="t"/>
                <v:stroke dashstyle="solid"/>
              </v:shape>
              <v:shape style="position:absolute;left:38;top:15276;width:11862;height:1537" type="#_x0000_t75" id="docshape44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2960">
              <wp:simplePos x="0" y="0"/>
              <wp:positionH relativeFrom="page">
                <wp:posOffset>6903466</wp:posOffset>
              </wp:positionH>
              <wp:positionV relativeFrom="page">
                <wp:posOffset>9747029</wp:posOffset>
              </wp:positionV>
              <wp:extent cx="152400" cy="16891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524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580017pt;margin-top:767.482605pt;width:12pt;height:13.3pt;mso-position-horizontal-relative:page;mso-position-vertical-relative:page;z-index:-21163520" type="#_x0000_t202" id="docshape46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3472">
              <wp:simplePos x="0" y="0"/>
              <wp:positionH relativeFrom="page">
                <wp:posOffset>24132</wp:posOffset>
              </wp:positionH>
              <wp:positionV relativeFrom="page">
                <wp:posOffset>9699421</wp:posOffset>
              </wp:positionV>
              <wp:extent cx="7532370" cy="977265"/>
              <wp:effectExtent l="0" t="0" r="0" b="0"/>
              <wp:wrapNone/>
              <wp:docPr id="47" name="Group 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7" name="Group 47"/>
                    <wpg:cNvGrpSpPr/>
                    <wpg:grpSpPr>
                      <a:xfrm>
                        <a:off x="0" y="0"/>
                        <a:ext cx="7532370" cy="977265"/>
                        <a:chExt cx="7532370" cy="977265"/>
                      </a:xfrm>
                    </wpg:grpSpPr>
                    <wps:wsp>
                      <wps:cNvPr id="48" name="Graphic 48"/>
                      <wps:cNvSpPr/>
                      <wps:spPr>
                        <a:xfrm>
                          <a:off x="680275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624" y="237490"/>
                              </a:move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509016" y="0"/>
                              </a:lnTo>
                              <a:lnTo>
                                <a:pt x="524422" y="3109"/>
                              </a:lnTo>
                              <a:lnTo>
                                <a:pt x="537019" y="11590"/>
                              </a:lnTo>
                              <a:lnTo>
                                <a:pt x="545520" y="24169"/>
                              </a:lnTo>
                              <a:lnTo>
                                <a:pt x="548640" y="39573"/>
                              </a:lnTo>
                              <a:lnTo>
                                <a:pt x="548640" y="197904"/>
                              </a:lnTo>
                              <a:lnTo>
                                <a:pt x="545520" y="213310"/>
                              </a:lnTo>
                              <a:lnTo>
                                <a:pt x="537019" y="225893"/>
                              </a:lnTo>
                              <a:lnTo>
                                <a:pt x="524422" y="234378"/>
                              </a:lnTo>
                              <a:lnTo>
                                <a:pt x="509016" y="237490"/>
                              </a:lnTo>
                              <a:lnTo>
                                <a:pt x="39624" y="23749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50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71550" y="187959"/>
                              </a:lnTo>
                              <a:lnTo>
                                <a:pt x="483792" y="185496"/>
                              </a:lnTo>
                              <a:lnTo>
                                <a:pt x="493760" y="178781"/>
                              </a:lnTo>
                              <a:lnTo>
                                <a:pt x="500465" y="168821"/>
                              </a:lnTo>
                              <a:lnTo>
                                <a:pt x="502920" y="156629"/>
                              </a:lnTo>
                              <a:lnTo>
                                <a:pt x="502920" y="31318"/>
                              </a:lnTo>
                              <a:lnTo>
                                <a:pt x="500465" y="19127"/>
                              </a:lnTo>
                              <a:lnTo>
                                <a:pt x="493760" y="9172"/>
                              </a:lnTo>
                              <a:lnTo>
                                <a:pt x="483792" y="2461"/>
                              </a:lnTo>
                              <a:lnTo>
                                <a:pt x="47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682561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69" y="187959"/>
                              </a:move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71550" y="0"/>
                              </a:lnTo>
                              <a:lnTo>
                                <a:pt x="483792" y="2461"/>
                              </a:lnTo>
                              <a:lnTo>
                                <a:pt x="493760" y="9172"/>
                              </a:lnTo>
                              <a:lnTo>
                                <a:pt x="500465" y="19127"/>
                              </a:lnTo>
                              <a:lnTo>
                                <a:pt x="502920" y="31318"/>
                              </a:lnTo>
                              <a:lnTo>
                                <a:pt x="502920" y="156629"/>
                              </a:lnTo>
                              <a:lnTo>
                                <a:pt x="500465" y="168821"/>
                              </a:lnTo>
                              <a:lnTo>
                                <a:pt x="493760" y="178781"/>
                              </a:lnTo>
                              <a:lnTo>
                                <a:pt x="483792" y="185496"/>
                              </a:lnTo>
                              <a:lnTo>
                                <a:pt x="471550" y="187959"/>
                              </a:lnTo>
                              <a:lnTo>
                                <a:pt x="31369" y="18795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6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.9002pt;margin-top:763.734009pt;width:593.1pt;height:76.95pt;mso-position-horizontal-relative:page;mso-position-vertical-relative:page;z-index:-21163008" id="docshapegroup47" coordorigin="38,15275" coordsize="11862,1539">
              <v:shape style="position:absolute;left:10751;top:15282;width:864;height:374" id="docshape48" coordorigin="10751,15282" coordsize="864,374" path="m10813,15656l10789,15651,10769,15638,10756,15618,10751,15594,10751,15345,10756,15320,10769,15300,10789,15287,10813,15282,11553,15282,11577,15287,11597,15300,11610,15320,11615,15345,11615,15594,11610,15618,11597,15638,11577,15651,11553,15656,10813,15656xe" filled="false" stroked="true" strokeweight=".75pt" strokecolor="#e3bd84">
                <v:path arrowok="t"/>
                <v:stroke dashstyle="solid"/>
              </v:shape>
              <v:shape style="position:absolute;left:10787;top:15321;width:792;height:296" id="docshape49" coordorigin="10787,15321" coordsize="792,296" path="m11530,15321l10836,15321,10817,15325,10801,15336,10791,15351,10787,15371,10787,15568,10791,15587,10801,15603,10817,15613,10836,15617,11530,15617,11549,15613,11565,15603,11575,15587,11579,15568,11579,15371,11575,15351,11565,15336,11549,15325,11530,15321xe" filled="true" fillcolor="#e3bd84" stroked="false">
                <v:path arrowok="t"/>
                <v:fill type="solid"/>
              </v:shape>
              <v:shape style="position:absolute;left:10787;top:15321;width:792;height:296" id="docshape50" coordorigin="10787,15321" coordsize="792,296" path="m10836,15617l10817,15613,10801,15603,10791,15587,10787,15568,10787,15371,10791,15351,10801,15336,10817,15325,10836,15321,11530,15321,11549,15325,11565,15336,11575,15351,11579,15371,11579,15568,11575,15587,11565,15603,11549,15613,11530,15617,10836,15617xe" filled="false" stroked="true" strokeweight=".75pt" strokecolor="#e3bd84">
                <v:path arrowok="t"/>
                <v:stroke dashstyle="solid"/>
              </v:shape>
              <v:shape style="position:absolute;left:38;top:15276;width:11862;height:1537" type="#_x0000_t75" id="docshape51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4496">
              <wp:simplePos x="0" y="0"/>
              <wp:positionH relativeFrom="page">
                <wp:posOffset>10297414</wp:posOffset>
              </wp:positionH>
              <wp:positionV relativeFrom="page">
                <wp:posOffset>6615209</wp:posOffset>
              </wp:positionV>
              <wp:extent cx="152400" cy="16891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524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6" w:lineRule="exact" w:before="0"/>
                            <w:ind w:left="0" w:right="0" w:firstLine="0"/>
                            <w:jc w:val="left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24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0.820007pt;margin-top:520.882629pt;width:12pt;height:13.3pt;mso-position-horizontal-relative:page;mso-position-vertical-relative:page;z-index:-21161984" type="#_x0000_t202" id="docshape53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pacing w:val="-5"/>
                        <w:sz w:val="24"/>
                      </w:rPr>
                      <w:t>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5008">
              <wp:simplePos x="0" y="0"/>
              <wp:positionH relativeFrom="page">
                <wp:posOffset>3155950</wp:posOffset>
              </wp:positionH>
              <wp:positionV relativeFrom="page">
                <wp:posOffset>6567602</wp:posOffset>
              </wp:positionV>
              <wp:extent cx="7541259" cy="977265"/>
              <wp:effectExtent l="0" t="0" r="0" b="0"/>
              <wp:wrapNone/>
              <wp:docPr id="62" name="Group 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2" name="Group 62"/>
                    <wpg:cNvGrpSpPr/>
                    <wpg:grpSpPr>
                      <a:xfrm>
                        <a:off x="0" y="0"/>
                        <a:ext cx="7541259" cy="977265"/>
                        <a:chExt cx="7541259" cy="977265"/>
                      </a:xfrm>
                    </wpg:grpSpPr>
                    <wps:wsp>
                      <wps:cNvPr id="63" name="Graphic 63"/>
                      <wps:cNvSpPr/>
                      <wps:spPr>
                        <a:xfrm>
                          <a:off x="7065644" y="4762"/>
                          <a:ext cx="47117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237490">
                              <a:moveTo>
                                <a:pt x="470788" y="237490"/>
                              </a:moveTo>
                              <a:lnTo>
                                <a:pt x="39624" y="237490"/>
                              </a:lnTo>
                              <a:lnTo>
                                <a:pt x="24217" y="234378"/>
                              </a:lnTo>
                              <a:lnTo>
                                <a:pt x="11620" y="225893"/>
                              </a:lnTo>
                              <a:lnTo>
                                <a:pt x="3119" y="213310"/>
                              </a:lnTo>
                              <a:lnTo>
                                <a:pt x="0" y="197904"/>
                              </a:lnTo>
                              <a:lnTo>
                                <a:pt x="0" y="39573"/>
                              </a:lnTo>
                              <a:lnTo>
                                <a:pt x="3119" y="24169"/>
                              </a:lnTo>
                              <a:lnTo>
                                <a:pt x="11620" y="11590"/>
                              </a:lnTo>
                              <a:lnTo>
                                <a:pt x="24217" y="3109"/>
                              </a:lnTo>
                              <a:lnTo>
                                <a:pt x="39624" y="0"/>
                              </a:lnTo>
                              <a:lnTo>
                                <a:pt x="47078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7088505" y="29527"/>
                          <a:ext cx="448309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187960">
                              <a:moveTo>
                                <a:pt x="447928" y="0"/>
                              </a:moveTo>
                              <a:lnTo>
                                <a:pt x="31369" y="0"/>
                              </a:lnTo>
                              <a:lnTo>
                                <a:pt x="19127" y="2461"/>
                              </a:lnTo>
                              <a:lnTo>
                                <a:pt x="9159" y="9172"/>
                              </a:lnTo>
                              <a:lnTo>
                                <a:pt x="2454" y="19127"/>
                              </a:lnTo>
                              <a:lnTo>
                                <a:pt x="0" y="31318"/>
                              </a:lnTo>
                              <a:lnTo>
                                <a:pt x="0" y="156629"/>
                              </a:lnTo>
                              <a:lnTo>
                                <a:pt x="2454" y="168821"/>
                              </a:lnTo>
                              <a:lnTo>
                                <a:pt x="9159" y="178781"/>
                              </a:lnTo>
                              <a:lnTo>
                                <a:pt x="19127" y="185496"/>
                              </a:lnTo>
                              <a:lnTo>
                                <a:pt x="31369" y="187959"/>
                              </a:lnTo>
                              <a:lnTo>
                                <a:pt x="447928" y="187959"/>
                              </a:lnTo>
                              <a:lnTo>
                                <a:pt x="447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7088505" y="29527"/>
                          <a:ext cx="448309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187960">
                              <a:moveTo>
                                <a:pt x="447928" y="187959"/>
                              </a:moveTo>
                              <a:lnTo>
                                <a:pt x="31369" y="187959"/>
                              </a:lnTo>
                              <a:lnTo>
                                <a:pt x="19127" y="185496"/>
                              </a:lnTo>
                              <a:lnTo>
                                <a:pt x="9159" y="178781"/>
                              </a:lnTo>
                              <a:lnTo>
                                <a:pt x="2454" y="168821"/>
                              </a:lnTo>
                              <a:lnTo>
                                <a:pt x="0" y="156629"/>
                              </a:lnTo>
                              <a:lnTo>
                                <a:pt x="0" y="31318"/>
                              </a:lnTo>
                              <a:lnTo>
                                <a:pt x="2454" y="19127"/>
                              </a:lnTo>
                              <a:lnTo>
                                <a:pt x="9159" y="9172"/>
                              </a:lnTo>
                              <a:lnTo>
                                <a:pt x="19127" y="2461"/>
                              </a:lnTo>
                              <a:lnTo>
                                <a:pt x="31369" y="0"/>
                              </a:lnTo>
                              <a:lnTo>
                                <a:pt x="4479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6" name="Image 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944"/>
                          <a:ext cx="7531861" cy="9759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48.5pt;margin-top:517.134033pt;width:593.8pt;height:76.95pt;mso-position-horizontal-relative:page;mso-position-vertical-relative:page;z-index:-21161472" id="docshapegroup54" coordorigin="4970,10343" coordsize="11876,1539">
              <v:shape style="position:absolute;left:16097;top:10350;width:742;height:374" id="docshape55" coordorigin="16097,10350" coordsize="742,374" path="m16838,10724l16159,10724,16135,10719,16115,10706,16102,10686,16097,10662,16097,10413,16102,10388,16115,10368,16135,10355,16159,10350,16838,10350e" filled="false" stroked="true" strokeweight=".75pt" strokecolor="#e3bd84">
                <v:path arrowok="t"/>
                <v:stroke dashstyle="solid"/>
              </v:shape>
              <v:shape style="position:absolute;left:16133;top:10389;width:706;height:296" id="docshape56" coordorigin="16133,10389" coordsize="706,296" path="m16838,10389l16182,10389,16163,10393,16147,10404,16137,10419,16133,10439,16133,10636,16137,10655,16147,10671,16163,10681,16182,10685,16838,10685,16838,10389xe" filled="true" fillcolor="#e3bd84" stroked="false">
                <v:path arrowok="t"/>
                <v:fill type="solid"/>
              </v:shape>
              <v:shape style="position:absolute;left:16133;top:10389;width:706;height:296" id="docshape57" coordorigin="16133,10389" coordsize="706,296" path="m16838,10685l16182,10685,16163,10681,16147,10671,16137,10655,16133,10636,16133,10439,16137,10419,16147,10404,16163,10393,16182,10389,16838,10389e" filled="false" stroked="true" strokeweight=".75pt" strokecolor="#e3bd84">
                <v:path arrowok="t"/>
                <v:stroke dashstyle="solid"/>
              </v:shape>
              <v:shape style="position:absolute;left:4970;top:10344;width:11862;height:1537" type="#_x0000_t75" id="docshape58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4768">
              <wp:simplePos x="0" y="0"/>
              <wp:positionH relativeFrom="page">
                <wp:posOffset>6728206</wp:posOffset>
              </wp:positionH>
              <wp:positionV relativeFrom="page">
                <wp:posOffset>442806</wp:posOffset>
              </wp:positionV>
              <wp:extent cx="16510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80029pt;margin-top:34.866623pt;width:13pt;height:15.3pt;mso-position-horizontal-relative:page;mso-position-vertical-relative:page;z-index:-21171712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2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7056">
              <wp:simplePos x="0" y="0"/>
              <wp:positionH relativeFrom="page">
                <wp:posOffset>6652006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780029pt;margin-top:34.866623pt;width:19pt;height:15.3pt;mso-position-horizontal-relative:page;mso-position-vertical-relative:page;z-index:-21159424" type="#_x0000_t202" id="docshape8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71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7568">
              <wp:simplePos x="0" y="0"/>
              <wp:positionH relativeFrom="page">
                <wp:posOffset>6652006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72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780029pt;margin-top:34.866623pt;width:19pt;height:15.3pt;mso-position-horizontal-relative:page;mso-position-vertical-relative:page;z-index:-21158912" type="#_x0000_t202" id="docshape8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72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8080">
              <wp:simplePos x="0" y="0"/>
              <wp:positionH relativeFrom="page">
                <wp:posOffset>6652006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73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780029pt;margin-top:34.866623pt;width:19pt;height:15.3pt;mso-position-horizontal-relative:page;mso-position-vertical-relative:page;z-index:-21158400" type="#_x0000_t202" id="docshape9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73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6304">
              <wp:simplePos x="0" y="0"/>
              <wp:positionH relativeFrom="page">
                <wp:posOffset>6728206</wp:posOffset>
              </wp:positionH>
              <wp:positionV relativeFrom="page">
                <wp:posOffset>442806</wp:posOffset>
              </wp:positionV>
              <wp:extent cx="165100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80029pt;margin-top:34.866623pt;width:13pt;height:15.3pt;mso-position-horizontal-relative:page;mso-position-vertical-relative:page;z-index:-21170176" type="#_x0000_t202" id="docshape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7840">
              <wp:simplePos x="0" y="0"/>
              <wp:positionH relativeFrom="page">
                <wp:posOffset>6728206</wp:posOffset>
              </wp:positionH>
              <wp:positionV relativeFrom="page">
                <wp:posOffset>442806</wp:posOffset>
              </wp:positionV>
              <wp:extent cx="165100" cy="19431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80029pt;margin-top:34.866623pt;width:13pt;height:15.3pt;mso-position-horizontal-relative:page;mso-position-vertical-relative:page;z-index:-21168640" type="#_x0000_t202" id="docshape3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49376">
              <wp:simplePos x="0" y="0"/>
              <wp:positionH relativeFrom="page">
                <wp:posOffset>6728206</wp:posOffset>
              </wp:positionH>
              <wp:positionV relativeFrom="page">
                <wp:posOffset>442806</wp:posOffset>
              </wp:positionV>
              <wp:extent cx="165100" cy="19431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80029pt;margin-top:34.866623pt;width:13pt;height:15.3pt;mso-position-horizontal-relative:page;mso-position-vertical-relative:page;z-index:-21167104" type="#_x0000_t202" id="docshape3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7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2448">
              <wp:simplePos x="0" y="0"/>
              <wp:positionH relativeFrom="page">
                <wp:posOffset>6652006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780029pt;margin-top:34.866623pt;width:19pt;height:15.3pt;mso-position-horizontal-relative:page;mso-position-vertical-relative:page;z-index:-21164032" type="#_x0000_t202" id="docshape4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3984">
              <wp:simplePos x="0" y="0"/>
              <wp:positionH relativeFrom="page">
                <wp:posOffset>10045954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50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1.02002pt;margin-top:34.86665pt;width:19pt;height:15.3pt;mso-position-horizontal-relative:page;mso-position-vertical-relative:page;z-index:-21162496" type="#_x0000_t202" id="docshape5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50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5520">
              <wp:simplePos x="0" y="0"/>
              <wp:positionH relativeFrom="page">
                <wp:posOffset>10045954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68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1.02002pt;margin-top:34.86665pt;width:19pt;height:15.3pt;mso-position-horizontal-relative:page;mso-position-vertical-relative:page;z-index:-21160960" type="#_x0000_t202" id="docshape5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68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6032">
              <wp:simplePos x="0" y="0"/>
              <wp:positionH relativeFrom="page">
                <wp:posOffset>10045954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69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1.02002pt;margin-top:34.86665pt;width:19pt;height:15.3pt;mso-position-horizontal-relative:page;mso-position-vertical-relative:page;z-index:-21160448" type="#_x0000_t202" id="docshape6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69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56544">
              <wp:simplePos x="0" y="0"/>
              <wp:positionH relativeFrom="page">
                <wp:posOffset>6652006</wp:posOffset>
              </wp:positionH>
              <wp:positionV relativeFrom="page">
                <wp:posOffset>442806</wp:posOffset>
              </wp:positionV>
              <wp:extent cx="241300" cy="19431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70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780029pt;margin-top:34.866623pt;width:19pt;height:15.3pt;mso-position-horizontal-relative:page;mso-position-vertical-relative:page;z-index:-21159936" type="#_x0000_t202" id="docshape7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70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22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228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1">
      <w:start w:val="0"/>
      <w:numFmt w:val="bullet"/>
      <w:lvlText w:val="o"/>
      <w:lvlJc w:val="left"/>
      <w:pPr>
        <w:ind w:left="292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7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2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7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2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o"/>
      <w:lvlJc w:val="left"/>
      <w:pPr>
        <w:ind w:left="300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2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1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5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97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2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8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left="2770" w:hanging="360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5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9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0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7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41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-"/>
      <w:lvlJc w:val="left"/>
      <w:pPr>
        <w:ind w:left="1921" w:hanging="360"/>
        <w:jc w:val="left"/>
      </w:pPr>
      <w:rPr>
        <w:rFonts w:hint="default"/>
        <w:spacing w:val="0"/>
        <w:w w:val="9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7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3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8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0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1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9" w:hanging="360"/>
      </w:pPr>
      <w:rPr>
        <w:rFonts w:hint="default"/>
        <w:lang w:val="pt-PT" w:eastAsia="en-US" w:bidi="ar-SA"/>
      </w:rPr>
    </w:lvl>
  </w:abstractNum>
  <w:num w:numId="10">
    <w:abstractNumId w:val="9"/>
  </w:num>
  <w:num w:numId="1">
    <w:abstractNumId w:val="0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1919" w:hanging="358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92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228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482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228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2681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768" w:hanging="358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561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-1" w:right="2792" w:hanging="3"/>
      <w:jc w:val="center"/>
    </w:pPr>
    <w:rPr>
      <w:rFonts w:ascii="Times New Roman" w:hAnsi="Times New Roman" w:eastAsia="Times New Roman" w:cs="Times New Roman"/>
      <w:sz w:val="96"/>
      <w:szCs w:val="9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80" w:hanging="359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header" Target="header4.xml"/><Relationship Id="rId21" Type="http://schemas.openxmlformats.org/officeDocument/2006/relationships/footer" Target="footer4.xml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hyperlink" Target="mailto:DEFENDAOSUS.SMS@GMAIL.COM" TargetMode="External"/><Relationship Id="rId25" Type="http://schemas.openxmlformats.org/officeDocument/2006/relationships/hyperlink" Target="mailto:contabilidadepmca2023@gmail.com" TargetMode="External"/><Relationship Id="rId26" Type="http://schemas.openxmlformats.org/officeDocument/2006/relationships/image" Target="media/image10.jpe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header" Target="header7.xml"/><Relationship Id="rId37" Type="http://schemas.openxmlformats.org/officeDocument/2006/relationships/footer" Target="footer7.xml"/><Relationship Id="rId38" Type="http://schemas.openxmlformats.org/officeDocument/2006/relationships/header" Target="header8.xml"/><Relationship Id="rId39" Type="http://schemas.openxmlformats.org/officeDocument/2006/relationships/footer" Target="footer8.xml"/><Relationship Id="rId40" Type="http://schemas.openxmlformats.org/officeDocument/2006/relationships/header" Target="header9.xml"/><Relationship Id="rId41" Type="http://schemas.openxmlformats.org/officeDocument/2006/relationships/footer" Target="footer9.xml"/><Relationship Id="rId42" Type="http://schemas.openxmlformats.org/officeDocument/2006/relationships/header" Target="header10.xml"/><Relationship Id="rId43" Type="http://schemas.openxmlformats.org/officeDocument/2006/relationships/footer" Target="footer10.xml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image" Target="media/image20.jpeg"/><Relationship Id="rId47" Type="http://schemas.openxmlformats.org/officeDocument/2006/relationships/image" Target="media/image21.jpeg"/><Relationship Id="rId48" Type="http://schemas.openxmlformats.org/officeDocument/2006/relationships/header" Target="header11.xml"/><Relationship Id="rId49" Type="http://schemas.openxmlformats.org/officeDocument/2006/relationships/footer" Target="footer11.xml"/><Relationship Id="rId50" Type="http://schemas.openxmlformats.org/officeDocument/2006/relationships/image" Target="media/image22.jpeg"/><Relationship Id="rId51" Type="http://schemas.openxmlformats.org/officeDocument/2006/relationships/image" Target="media/image23.jpeg"/><Relationship Id="rId52" Type="http://schemas.openxmlformats.org/officeDocument/2006/relationships/image" Target="media/image24.jpeg"/><Relationship Id="rId53" Type="http://schemas.openxmlformats.org/officeDocument/2006/relationships/image" Target="media/image25.jpeg"/><Relationship Id="rId54" Type="http://schemas.openxmlformats.org/officeDocument/2006/relationships/image" Target="media/image26.jpeg"/><Relationship Id="rId55" Type="http://schemas.openxmlformats.org/officeDocument/2006/relationships/image" Target="media/image27.jpeg"/><Relationship Id="rId56" Type="http://schemas.openxmlformats.org/officeDocument/2006/relationships/header" Target="header12.xml"/><Relationship Id="rId57" Type="http://schemas.openxmlformats.org/officeDocument/2006/relationships/footer" Target="footer12.xml"/><Relationship Id="rId58" Type="http://schemas.openxmlformats.org/officeDocument/2006/relationships/image" Target="media/image28.jpeg"/><Relationship Id="rId59" Type="http://schemas.openxmlformats.org/officeDocument/2006/relationships/image" Target="media/image29.jpeg"/><Relationship Id="rId60" Type="http://schemas.openxmlformats.org/officeDocument/2006/relationships/image" Target="media/image30.jpeg"/><Relationship Id="rId61" Type="http://schemas.openxmlformats.org/officeDocument/2006/relationships/image" Target="media/image31.jpeg"/><Relationship Id="rId62" Type="http://schemas.openxmlformats.org/officeDocument/2006/relationships/image" Target="media/image32.jpeg"/><Relationship Id="rId63" Type="http://schemas.openxmlformats.org/officeDocument/2006/relationships/image" Target="media/image33.jpeg"/><Relationship Id="rId64" Type="http://schemas.openxmlformats.org/officeDocument/2006/relationships/image" Target="media/image34.jpeg"/><Relationship Id="rId6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PIRAUA</dc:creator>
  <dcterms:created xsi:type="dcterms:W3CDTF">2026-05-20T13:17:06Z</dcterms:created>
  <dcterms:modified xsi:type="dcterms:W3CDTF">2026-05-20T13:17:06Z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2026-02-07T00:00:00Z</vt:filetime>
  </property>
  <property fmtid="{D5CDD505-2E9C-101B-9397-08002B2CF9AE}" pid="4" name="Creator">
    <vt:lpwstr>Microsoft® Word 2021</vt:lpwstr>
  </property>
  <property fmtid="{D5CDD505-2E9C-101B-9397-08002B2CF9AE}" pid="5" name="LastSaved">
    <vt:filetime>2026-05-20T00:00:00Z</vt:filetime>
  </property>
  <property fmtid="{D5CDD505-2E9C-101B-9397-08002B2CF9AE}" pid="6" name="Producer">
    <vt:lpwstr>Microsoft® Word 2021</vt:lpwstr>
  </property>
</Properties>
</file>